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4B9" w:rsidRPr="001352AB" w:rsidRDefault="005A04B9" w:rsidP="00B55715">
      <w:pPr>
        <w:widowControl/>
        <w:spacing w:before="100" w:beforeAutospacing="1" w:after="100" w:afterAutospacing="1"/>
        <w:rPr>
          <w:rFonts w:ascii="華康魏碑體" w:eastAsia="華康魏碑體" w:hAnsi="新細明體" w:cs="Times New Roman"/>
          <w:kern w:val="0"/>
          <w:sz w:val="32"/>
          <w:szCs w:val="32"/>
        </w:rPr>
      </w:pPr>
      <w:r w:rsidRPr="001352AB">
        <w:rPr>
          <w:rFonts w:ascii="華康魏碑體" w:eastAsia="華康魏碑體" w:hAnsi="新細明體" w:cs="華康魏碑體" w:hint="eastAsia"/>
          <w:b/>
          <w:bCs/>
          <w:kern w:val="0"/>
          <w:sz w:val="32"/>
          <w:szCs w:val="32"/>
        </w:rPr>
        <w:t>自閉症</w:t>
      </w:r>
      <w:bookmarkStart w:id="0" w:name="BM_05"/>
      <w:bookmarkEnd w:id="0"/>
    </w:p>
    <w:p w:rsidR="005A04B9" w:rsidRPr="00CB11BC" w:rsidRDefault="005A04B9" w:rsidP="00B55715">
      <w:pPr>
        <w:widowControl/>
        <w:spacing w:before="100" w:beforeAutospacing="1" w:after="100" w:afterAutospacing="1" w:line="270" w:lineRule="atLeast"/>
        <w:rPr>
          <w:rFonts w:ascii="細明體" w:eastAsia="細明體" w:hAnsi="細明體" w:cs="Times New Roman"/>
          <w:b/>
          <w:bCs/>
          <w:color w:val="333333"/>
          <w:kern w:val="0"/>
          <w:sz w:val="18"/>
          <w:szCs w:val="18"/>
        </w:rPr>
      </w:pPr>
      <w:r w:rsidRPr="00CB11BC">
        <w:rPr>
          <w:rFonts w:ascii="細明體" w:eastAsia="細明體" w:hAnsi="細明體" w:cs="細明體" w:hint="eastAsia"/>
          <w:b/>
          <w:bCs/>
          <w:color w:val="333333"/>
          <w:kern w:val="0"/>
          <w:sz w:val="18"/>
          <w:szCs w:val="18"/>
        </w:rPr>
        <w:t>合併有認知功能、語言功能及人際社會溝通等方面之特殊精神病理，以致罹患者之社會生活適應有顯著困難之廣泛性發展障礙。</w:t>
      </w:r>
    </w:p>
    <w:tbl>
      <w:tblPr>
        <w:tblW w:w="5000" w:type="pct"/>
        <w:tblInd w:w="-1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0A0"/>
      </w:tblPr>
      <w:tblGrid>
        <w:gridCol w:w="767"/>
        <w:gridCol w:w="6939"/>
        <w:gridCol w:w="816"/>
      </w:tblGrid>
      <w:tr w:rsidR="005A04B9" w:rsidRPr="00224823">
        <w:tc>
          <w:tcPr>
            <w:tcW w:w="444" w:type="pct"/>
          </w:tcPr>
          <w:p w:rsidR="005A04B9" w:rsidRPr="00224823" w:rsidRDefault="005A04B9" w:rsidP="00224823">
            <w:pPr>
              <w:widowControl/>
              <w:spacing w:before="100" w:beforeAutospacing="1" w:after="100" w:afterAutospacing="1" w:line="270" w:lineRule="atLeast"/>
              <w:jc w:val="center"/>
              <w:rPr>
                <w:rFonts w:ascii="細明體" w:eastAsia="細明體" w:hAnsi="細明體" w:cs="Times New Roman"/>
                <w:b/>
                <w:bCs/>
                <w:color w:val="333333"/>
                <w:kern w:val="0"/>
                <w:sz w:val="18"/>
                <w:szCs w:val="18"/>
              </w:rPr>
            </w:pPr>
            <w:r w:rsidRPr="00224823">
              <w:rPr>
                <w:rFonts w:ascii="細明體" w:eastAsia="細明體" w:hAnsi="細明體" w:cs="細明體" w:hint="eastAsia"/>
                <w:b/>
                <w:bCs/>
                <w:color w:val="333333"/>
                <w:kern w:val="0"/>
                <w:sz w:val="18"/>
                <w:szCs w:val="18"/>
              </w:rPr>
              <w:t>等級</w:t>
            </w:r>
          </w:p>
        </w:tc>
        <w:tc>
          <w:tcPr>
            <w:tcW w:w="4013" w:type="pct"/>
          </w:tcPr>
          <w:p w:rsidR="005A04B9" w:rsidRPr="00224823" w:rsidRDefault="005A04B9" w:rsidP="00224823">
            <w:pPr>
              <w:widowControl/>
              <w:spacing w:before="100" w:beforeAutospacing="1" w:after="100" w:afterAutospacing="1" w:line="270" w:lineRule="atLeast"/>
              <w:jc w:val="center"/>
              <w:rPr>
                <w:rFonts w:ascii="細明體" w:eastAsia="細明體" w:hAnsi="細明體" w:cs="Times New Roman"/>
                <w:b/>
                <w:bCs/>
                <w:color w:val="333333"/>
                <w:kern w:val="0"/>
                <w:sz w:val="18"/>
                <w:szCs w:val="18"/>
              </w:rPr>
            </w:pPr>
            <w:r w:rsidRPr="00224823">
              <w:rPr>
                <w:rFonts w:ascii="細明體" w:eastAsia="細明體" w:hAnsi="細明體" w:cs="細明體" w:hint="eastAsia"/>
                <w:b/>
                <w:bCs/>
                <w:color w:val="333333"/>
                <w:kern w:val="0"/>
                <w:sz w:val="18"/>
                <w:szCs w:val="18"/>
              </w:rPr>
              <w:t>障礙程度</w:t>
            </w:r>
          </w:p>
        </w:tc>
        <w:tc>
          <w:tcPr>
            <w:tcW w:w="472" w:type="pct"/>
          </w:tcPr>
          <w:p w:rsidR="005A04B9" w:rsidRPr="00224823" w:rsidRDefault="005A04B9" w:rsidP="00224823">
            <w:pPr>
              <w:widowControl/>
              <w:spacing w:before="100" w:beforeAutospacing="1" w:after="100" w:afterAutospacing="1" w:line="270" w:lineRule="atLeast"/>
              <w:jc w:val="center"/>
              <w:rPr>
                <w:rFonts w:ascii="細明體" w:eastAsia="細明體" w:hAnsi="細明體" w:cs="Times New Roman"/>
                <w:b/>
                <w:bCs/>
                <w:color w:val="333333"/>
                <w:kern w:val="0"/>
                <w:sz w:val="18"/>
                <w:szCs w:val="18"/>
              </w:rPr>
            </w:pPr>
            <w:r w:rsidRPr="00224823">
              <w:rPr>
                <w:rFonts w:ascii="細明體" w:eastAsia="細明體" w:hAnsi="細明體" w:cs="細明體" w:hint="eastAsia"/>
                <w:b/>
                <w:bCs/>
                <w:color w:val="333333"/>
                <w:kern w:val="0"/>
                <w:sz w:val="18"/>
                <w:szCs w:val="18"/>
              </w:rPr>
              <w:t>備註</w:t>
            </w:r>
          </w:p>
        </w:tc>
      </w:tr>
      <w:tr w:rsidR="005A04B9" w:rsidRPr="00224823">
        <w:tc>
          <w:tcPr>
            <w:tcW w:w="444" w:type="pct"/>
            <w:vAlign w:val="center"/>
          </w:tcPr>
          <w:p w:rsidR="005A04B9" w:rsidRPr="00224823" w:rsidRDefault="005A04B9" w:rsidP="00224823">
            <w:pPr>
              <w:widowControl/>
              <w:spacing w:before="100" w:beforeAutospacing="1" w:after="100" w:afterAutospacing="1" w:line="270" w:lineRule="atLeast"/>
              <w:jc w:val="center"/>
              <w:rPr>
                <w:rFonts w:ascii="細明體" w:eastAsia="細明體" w:hAnsi="細明體" w:cs="Times New Roman"/>
                <w:b/>
                <w:bCs/>
                <w:color w:val="333333"/>
                <w:kern w:val="0"/>
                <w:sz w:val="18"/>
                <w:szCs w:val="18"/>
              </w:rPr>
            </w:pPr>
            <w:r w:rsidRPr="00224823">
              <w:rPr>
                <w:rFonts w:ascii="細明體" w:eastAsia="細明體" w:hAnsi="細明體" w:cs="細明體" w:hint="eastAsia"/>
                <w:b/>
                <w:bCs/>
                <w:color w:val="333333"/>
                <w:kern w:val="0"/>
                <w:sz w:val="18"/>
                <w:szCs w:val="18"/>
              </w:rPr>
              <w:t>極重度</w:t>
            </w:r>
          </w:p>
        </w:tc>
        <w:tc>
          <w:tcPr>
            <w:tcW w:w="4013" w:type="pct"/>
          </w:tcPr>
          <w:p w:rsidR="005A04B9" w:rsidRPr="00224823" w:rsidRDefault="005A04B9" w:rsidP="00224823">
            <w:pPr>
              <w:widowControl/>
              <w:numPr>
                <w:ilvl w:val="0"/>
                <w:numId w:val="1"/>
              </w:numPr>
              <w:spacing w:before="100" w:beforeAutospacing="1" w:after="100" w:afterAutospacing="1" w:line="270" w:lineRule="atLeast"/>
              <w:rPr>
                <w:rFonts w:ascii="細明體" w:eastAsia="細明體" w:hAnsi="細明體" w:cs="細明體"/>
                <w:b/>
                <w:bCs/>
                <w:color w:val="333333"/>
                <w:kern w:val="0"/>
                <w:sz w:val="18"/>
                <w:szCs w:val="18"/>
              </w:rPr>
            </w:pPr>
            <w:r w:rsidRPr="00224823">
              <w:rPr>
                <w:rFonts w:ascii="細明體" w:eastAsia="細明體" w:hAnsi="細明體" w:cs="細明體" w:hint="eastAsia"/>
                <w:b/>
                <w:bCs/>
                <w:color w:val="333333"/>
                <w:kern w:val="0"/>
                <w:sz w:val="18"/>
                <w:szCs w:val="18"/>
              </w:rPr>
              <w:t>社會適應能力極重度障礙。</w:t>
            </w:r>
            <w:r w:rsidRPr="00224823">
              <w:rPr>
                <w:rFonts w:ascii="細明體" w:eastAsia="細明體" w:hAnsi="細明體" w:cs="細明體"/>
                <w:b/>
                <w:bCs/>
                <w:color w:val="333333"/>
                <w:kern w:val="0"/>
                <w:sz w:val="18"/>
                <w:szCs w:val="18"/>
              </w:rPr>
              <w:t xml:space="preserve"> </w:t>
            </w:r>
          </w:p>
          <w:p w:rsidR="005A04B9" w:rsidRPr="00224823" w:rsidRDefault="005A04B9" w:rsidP="00224823">
            <w:pPr>
              <w:widowControl/>
              <w:numPr>
                <w:ilvl w:val="0"/>
                <w:numId w:val="1"/>
              </w:numPr>
              <w:spacing w:before="100" w:beforeAutospacing="1" w:after="100" w:afterAutospacing="1" w:line="270" w:lineRule="atLeast"/>
              <w:rPr>
                <w:rFonts w:ascii="細明體" w:eastAsia="細明體" w:hAnsi="細明體" w:cs="細明體"/>
                <w:b/>
                <w:bCs/>
                <w:color w:val="333333"/>
                <w:kern w:val="0"/>
                <w:sz w:val="18"/>
                <w:szCs w:val="18"/>
              </w:rPr>
            </w:pPr>
            <w:r w:rsidRPr="00224823">
              <w:rPr>
                <w:rFonts w:ascii="細明體" w:eastAsia="細明體" w:hAnsi="細明體" w:cs="細明體" w:hint="eastAsia"/>
                <w:b/>
                <w:bCs/>
                <w:color w:val="333333"/>
                <w:kern w:val="0"/>
                <w:sz w:val="18"/>
                <w:szCs w:val="18"/>
              </w:rPr>
              <w:t>社會適應能力重度障礙，語言功能極重度障礙或重度障礙。</w:t>
            </w:r>
            <w:r w:rsidRPr="00224823">
              <w:rPr>
                <w:rFonts w:ascii="細明體" w:eastAsia="細明體" w:hAnsi="細明體" w:cs="細明體"/>
                <w:b/>
                <w:bCs/>
                <w:color w:val="333333"/>
                <w:kern w:val="0"/>
                <w:sz w:val="18"/>
                <w:szCs w:val="18"/>
              </w:rPr>
              <w:t xml:space="preserve"> </w:t>
            </w:r>
          </w:p>
          <w:p w:rsidR="005A04B9" w:rsidRPr="00224823" w:rsidRDefault="005A04B9" w:rsidP="00224823">
            <w:pPr>
              <w:widowControl/>
              <w:numPr>
                <w:ilvl w:val="0"/>
                <w:numId w:val="1"/>
              </w:numPr>
              <w:spacing w:before="100" w:beforeAutospacing="1" w:after="100" w:afterAutospacing="1" w:line="270" w:lineRule="atLeast"/>
              <w:rPr>
                <w:rFonts w:ascii="細明體" w:eastAsia="細明體" w:hAnsi="細明體" w:cs="Times New Roman"/>
                <w:b/>
                <w:bCs/>
                <w:color w:val="333333"/>
                <w:kern w:val="0"/>
                <w:sz w:val="18"/>
                <w:szCs w:val="18"/>
              </w:rPr>
            </w:pPr>
            <w:r w:rsidRPr="00224823">
              <w:rPr>
                <w:rFonts w:ascii="細明體" w:eastAsia="細明體" w:hAnsi="細明體" w:cs="細明體" w:hint="eastAsia"/>
                <w:b/>
                <w:bCs/>
                <w:color w:val="333333"/>
                <w:kern w:val="0"/>
                <w:sz w:val="18"/>
                <w:szCs w:val="18"/>
              </w:rPr>
              <w:t>社會適應能力中度障礙，語言功能極重度障礙。</w:t>
            </w:r>
            <w:r w:rsidRPr="00224823">
              <w:rPr>
                <w:rFonts w:ascii="細明體" w:eastAsia="細明體" w:hAnsi="細明體" w:cs="Times New Roman"/>
                <w:b/>
                <w:bCs/>
                <w:color w:val="333333"/>
                <w:kern w:val="0"/>
                <w:sz w:val="18"/>
                <w:szCs w:val="18"/>
              </w:rPr>
              <w:br/>
            </w:r>
            <w:r w:rsidRPr="00224823">
              <w:rPr>
                <w:rFonts w:ascii="細明體" w:eastAsia="細明體" w:hAnsi="細明體" w:cs="細明體" w:hint="eastAsia"/>
                <w:b/>
                <w:bCs/>
                <w:color w:val="333333"/>
                <w:kern w:val="0"/>
                <w:sz w:val="18"/>
                <w:szCs w:val="18"/>
              </w:rPr>
              <w:t>需完全仰賴他人養護，或需要密切監護，否則無法生存者。</w:t>
            </w:r>
          </w:p>
          <w:p w:rsidR="005A04B9" w:rsidRPr="00224823" w:rsidRDefault="005A04B9" w:rsidP="00224823">
            <w:pPr>
              <w:widowControl/>
              <w:spacing w:before="100" w:beforeAutospacing="1" w:after="100" w:afterAutospacing="1" w:line="270" w:lineRule="atLeast"/>
              <w:rPr>
                <w:rFonts w:ascii="細明體" w:eastAsia="細明體" w:hAnsi="細明體" w:cs="Times New Roman"/>
                <w:b/>
                <w:bCs/>
                <w:color w:val="333333"/>
                <w:kern w:val="0"/>
                <w:sz w:val="18"/>
                <w:szCs w:val="18"/>
              </w:rPr>
            </w:pPr>
            <w:r w:rsidRPr="00224823">
              <w:rPr>
                <w:rFonts w:ascii="細明體" w:eastAsia="細明體" w:hAnsi="細明體" w:cs="細明體" w:hint="eastAsia"/>
                <w:b/>
                <w:bCs/>
                <w:color w:val="333333"/>
                <w:kern w:val="0"/>
                <w:sz w:val="18"/>
                <w:szCs w:val="18"/>
              </w:rPr>
              <w:t>有關社會適應能力及語言功能障礙程度之評定</w:t>
            </w:r>
            <w:r w:rsidRPr="008F4691">
              <w:rPr>
                <w:rFonts w:ascii="細明體" w:eastAsia="細明體" w:hAnsi="細明體" w:cs="細明體" w:hint="eastAsia"/>
                <w:b/>
                <w:bCs/>
                <w:kern w:val="0"/>
                <w:sz w:val="18"/>
                <w:szCs w:val="18"/>
              </w:rPr>
              <w:t>標準，如</w:t>
            </w:r>
            <w:r w:rsidRPr="008F4691">
              <w:rPr>
                <w:rFonts w:ascii="細明體" w:eastAsia="細明體" w:hAnsi="細明體" w:cs="Times New Roman"/>
                <w:b/>
                <w:bCs/>
                <w:kern w:val="0"/>
                <w:sz w:val="18"/>
                <w:szCs w:val="18"/>
              </w:rPr>
              <w:t> </w:t>
            </w:r>
            <w:hyperlink r:id="rId7" w:tgtFrame="blank" w:history="1">
              <w:r w:rsidRPr="008F4691">
                <w:rPr>
                  <w:rFonts w:ascii="Times New Roman" w:eastAsia="細明體" w:hAnsi="Times New Roman" w:cs="細明體" w:hint="eastAsia"/>
                  <w:b/>
                  <w:bCs/>
                  <w:kern w:val="0"/>
                  <w:sz w:val="23"/>
                  <w:szCs w:val="23"/>
                </w:rPr>
                <w:t>附件</w:t>
              </w:r>
            </w:hyperlink>
            <w:r w:rsidRPr="008F4691">
              <w:rPr>
                <w:rFonts w:ascii="細明體" w:eastAsia="細明體" w:hAnsi="細明體" w:cs="細明體" w:hint="eastAsia"/>
                <w:b/>
                <w:bCs/>
                <w:kern w:val="0"/>
                <w:sz w:val="18"/>
                <w:szCs w:val="18"/>
              </w:rPr>
              <w:t>。</w:t>
            </w:r>
            <w:r w:rsidRPr="00224823">
              <w:rPr>
                <w:rFonts w:ascii="細明體" w:eastAsia="細明體" w:hAnsi="細明體" w:cs="細明體"/>
                <w:b/>
                <w:bCs/>
                <w:color w:val="333333"/>
                <w:kern w:val="0"/>
                <w:sz w:val="18"/>
                <w:szCs w:val="18"/>
              </w:rPr>
              <w:t xml:space="preserve"> </w:t>
            </w:r>
          </w:p>
        </w:tc>
        <w:tc>
          <w:tcPr>
            <w:tcW w:w="472" w:type="pct"/>
          </w:tcPr>
          <w:p w:rsidR="005A04B9" w:rsidRPr="00224823" w:rsidRDefault="005A04B9" w:rsidP="00224823">
            <w:pPr>
              <w:widowControl/>
              <w:spacing w:line="270" w:lineRule="atLeast"/>
              <w:rPr>
                <w:rFonts w:ascii="細明體" w:eastAsia="細明體" w:hAnsi="細明體" w:cs="Times New Roman"/>
                <w:b/>
                <w:bCs/>
                <w:color w:val="333333"/>
                <w:kern w:val="0"/>
                <w:sz w:val="18"/>
                <w:szCs w:val="18"/>
              </w:rPr>
            </w:pPr>
            <w:r w:rsidRPr="00224823">
              <w:rPr>
                <w:rFonts w:ascii="細明體" w:eastAsia="細明體" w:hAnsi="細明體" w:cs="細明體" w:hint="eastAsia"/>
                <w:b/>
                <w:bCs/>
                <w:color w:val="333333"/>
                <w:kern w:val="0"/>
                <w:sz w:val="18"/>
                <w:szCs w:val="18"/>
              </w:rPr>
              <w:t xml:space="preserve">　</w:t>
            </w:r>
          </w:p>
        </w:tc>
      </w:tr>
      <w:tr w:rsidR="005A04B9" w:rsidRPr="00224823">
        <w:tc>
          <w:tcPr>
            <w:tcW w:w="444" w:type="pct"/>
            <w:vAlign w:val="center"/>
          </w:tcPr>
          <w:p w:rsidR="005A04B9" w:rsidRPr="00224823" w:rsidRDefault="005A04B9" w:rsidP="00224823">
            <w:pPr>
              <w:widowControl/>
              <w:spacing w:before="100" w:beforeAutospacing="1" w:after="100" w:afterAutospacing="1" w:line="270" w:lineRule="atLeast"/>
              <w:jc w:val="center"/>
              <w:rPr>
                <w:rFonts w:ascii="細明體" w:eastAsia="細明體" w:hAnsi="細明體" w:cs="Times New Roman"/>
                <w:b/>
                <w:bCs/>
                <w:color w:val="333333"/>
                <w:kern w:val="0"/>
                <w:sz w:val="18"/>
                <w:szCs w:val="18"/>
              </w:rPr>
            </w:pPr>
            <w:r w:rsidRPr="00224823">
              <w:rPr>
                <w:rFonts w:ascii="細明體" w:eastAsia="細明體" w:hAnsi="細明體" w:cs="細明體" w:hint="eastAsia"/>
                <w:b/>
                <w:bCs/>
                <w:color w:val="333333"/>
                <w:kern w:val="0"/>
                <w:sz w:val="18"/>
                <w:szCs w:val="18"/>
              </w:rPr>
              <w:t>重度</w:t>
            </w:r>
          </w:p>
        </w:tc>
        <w:tc>
          <w:tcPr>
            <w:tcW w:w="4013" w:type="pct"/>
          </w:tcPr>
          <w:p w:rsidR="005A04B9" w:rsidRPr="00224823" w:rsidRDefault="005A04B9" w:rsidP="00224823">
            <w:pPr>
              <w:widowControl/>
              <w:numPr>
                <w:ilvl w:val="0"/>
                <w:numId w:val="2"/>
              </w:numPr>
              <w:spacing w:before="100" w:beforeAutospacing="1" w:after="100" w:afterAutospacing="1" w:line="270" w:lineRule="atLeast"/>
              <w:rPr>
                <w:rFonts w:ascii="細明體" w:eastAsia="細明體" w:hAnsi="細明體" w:cs="細明體"/>
                <w:b/>
                <w:bCs/>
                <w:color w:val="333333"/>
                <w:kern w:val="0"/>
                <w:sz w:val="18"/>
                <w:szCs w:val="18"/>
              </w:rPr>
            </w:pPr>
            <w:r w:rsidRPr="00224823">
              <w:rPr>
                <w:rFonts w:ascii="細明體" w:eastAsia="細明體" w:hAnsi="細明體" w:cs="細明體" w:hint="eastAsia"/>
                <w:b/>
                <w:bCs/>
                <w:color w:val="333333"/>
                <w:kern w:val="0"/>
                <w:sz w:val="18"/>
                <w:szCs w:val="18"/>
              </w:rPr>
              <w:t>社會適應能力重度障礙，語言功能中度或輕度障礙。</w:t>
            </w:r>
            <w:r w:rsidRPr="00224823">
              <w:rPr>
                <w:rFonts w:ascii="細明體" w:eastAsia="細明體" w:hAnsi="細明體" w:cs="細明體"/>
                <w:b/>
                <w:bCs/>
                <w:color w:val="333333"/>
                <w:kern w:val="0"/>
                <w:sz w:val="18"/>
                <w:szCs w:val="18"/>
              </w:rPr>
              <w:t xml:space="preserve"> </w:t>
            </w:r>
          </w:p>
          <w:p w:rsidR="005A04B9" w:rsidRPr="00224823" w:rsidRDefault="005A04B9" w:rsidP="00224823">
            <w:pPr>
              <w:widowControl/>
              <w:numPr>
                <w:ilvl w:val="0"/>
                <w:numId w:val="2"/>
              </w:numPr>
              <w:spacing w:before="100" w:beforeAutospacing="1" w:after="100" w:afterAutospacing="1" w:line="270" w:lineRule="atLeast"/>
              <w:rPr>
                <w:rFonts w:ascii="細明體" w:eastAsia="細明體" w:hAnsi="細明體" w:cs="細明體"/>
                <w:b/>
                <w:bCs/>
                <w:color w:val="333333"/>
                <w:kern w:val="0"/>
                <w:sz w:val="18"/>
                <w:szCs w:val="18"/>
              </w:rPr>
            </w:pPr>
            <w:r w:rsidRPr="00224823">
              <w:rPr>
                <w:rFonts w:ascii="細明體" w:eastAsia="細明體" w:hAnsi="細明體" w:cs="細明體" w:hint="eastAsia"/>
                <w:b/>
                <w:bCs/>
                <w:color w:val="333333"/>
                <w:kern w:val="0"/>
                <w:sz w:val="18"/>
                <w:szCs w:val="18"/>
              </w:rPr>
              <w:t>社會適應能力中度障礙，語言功能重度或中度障礙。</w:t>
            </w:r>
            <w:r w:rsidRPr="00224823">
              <w:rPr>
                <w:rFonts w:ascii="細明體" w:eastAsia="細明體" w:hAnsi="細明體" w:cs="細明體"/>
                <w:b/>
                <w:bCs/>
                <w:color w:val="333333"/>
                <w:kern w:val="0"/>
                <w:sz w:val="18"/>
                <w:szCs w:val="18"/>
              </w:rPr>
              <w:t xml:space="preserve"> </w:t>
            </w:r>
          </w:p>
          <w:p w:rsidR="005A04B9" w:rsidRPr="00224823" w:rsidRDefault="005A04B9" w:rsidP="00224823">
            <w:pPr>
              <w:widowControl/>
              <w:numPr>
                <w:ilvl w:val="0"/>
                <w:numId w:val="2"/>
              </w:numPr>
              <w:spacing w:before="100" w:beforeAutospacing="1" w:after="100" w:afterAutospacing="1" w:line="270" w:lineRule="atLeast"/>
              <w:rPr>
                <w:rFonts w:ascii="細明體" w:eastAsia="細明體" w:hAnsi="細明體" w:cs="Times New Roman"/>
                <w:b/>
                <w:bCs/>
                <w:color w:val="333333"/>
                <w:kern w:val="0"/>
                <w:sz w:val="18"/>
                <w:szCs w:val="18"/>
              </w:rPr>
            </w:pPr>
            <w:r w:rsidRPr="00224823">
              <w:rPr>
                <w:rFonts w:ascii="細明體" w:eastAsia="細明體" w:hAnsi="細明體" w:cs="細明體" w:hint="eastAsia"/>
                <w:b/>
                <w:bCs/>
                <w:color w:val="333333"/>
                <w:kern w:val="0"/>
                <w:sz w:val="18"/>
                <w:szCs w:val="18"/>
              </w:rPr>
              <w:t>社會適應能力輕度障礙，語言功能極重度障礙。</w:t>
            </w:r>
            <w:r w:rsidRPr="00224823">
              <w:rPr>
                <w:rFonts w:ascii="細明體" w:eastAsia="細明體" w:hAnsi="細明體" w:cs="Times New Roman"/>
                <w:b/>
                <w:bCs/>
                <w:color w:val="333333"/>
                <w:kern w:val="0"/>
                <w:sz w:val="18"/>
                <w:szCs w:val="18"/>
              </w:rPr>
              <w:br/>
            </w:r>
            <w:r w:rsidRPr="00224823">
              <w:rPr>
                <w:rFonts w:ascii="細明體" w:eastAsia="細明體" w:hAnsi="細明體" w:cs="細明體" w:hint="eastAsia"/>
                <w:b/>
                <w:bCs/>
                <w:color w:val="333333"/>
                <w:kern w:val="0"/>
                <w:sz w:val="18"/>
                <w:szCs w:val="18"/>
              </w:rPr>
              <w:t>經過特殊教育和矯治訓練，通常可發展出最基本的日常生活自理能力，但無法發展出工作能力，仍需仰賴他人照顧者。</w:t>
            </w:r>
          </w:p>
        </w:tc>
        <w:tc>
          <w:tcPr>
            <w:tcW w:w="472" w:type="pct"/>
          </w:tcPr>
          <w:p w:rsidR="005A04B9" w:rsidRPr="00224823" w:rsidRDefault="005A04B9" w:rsidP="00224823">
            <w:pPr>
              <w:widowControl/>
              <w:spacing w:before="100" w:beforeAutospacing="1" w:after="100" w:afterAutospacing="1" w:line="270" w:lineRule="atLeast"/>
              <w:jc w:val="center"/>
              <w:rPr>
                <w:rFonts w:ascii="細明體" w:eastAsia="細明體" w:hAnsi="細明體" w:cs="Times New Roman"/>
                <w:b/>
                <w:bCs/>
                <w:color w:val="333333"/>
                <w:kern w:val="0"/>
                <w:sz w:val="18"/>
                <w:szCs w:val="18"/>
              </w:rPr>
            </w:pPr>
            <w:r w:rsidRPr="00224823">
              <w:rPr>
                <w:rFonts w:ascii="細明體" w:eastAsia="細明體" w:hAnsi="細明體" w:cs="細明體" w:hint="eastAsia"/>
                <w:b/>
                <w:bCs/>
                <w:color w:val="333333"/>
                <w:kern w:val="0"/>
                <w:sz w:val="18"/>
                <w:szCs w:val="18"/>
              </w:rPr>
              <w:t xml:space="preserve">　</w:t>
            </w:r>
          </w:p>
        </w:tc>
      </w:tr>
      <w:tr w:rsidR="005A04B9" w:rsidRPr="00224823">
        <w:tc>
          <w:tcPr>
            <w:tcW w:w="444" w:type="pct"/>
            <w:vAlign w:val="center"/>
          </w:tcPr>
          <w:p w:rsidR="005A04B9" w:rsidRPr="00224823" w:rsidRDefault="005A04B9" w:rsidP="00224823">
            <w:pPr>
              <w:widowControl/>
              <w:spacing w:before="100" w:beforeAutospacing="1" w:after="100" w:afterAutospacing="1" w:line="270" w:lineRule="atLeast"/>
              <w:jc w:val="center"/>
              <w:rPr>
                <w:rFonts w:ascii="細明體" w:eastAsia="細明體" w:hAnsi="細明體" w:cs="Times New Roman"/>
                <w:b/>
                <w:bCs/>
                <w:color w:val="333333"/>
                <w:kern w:val="0"/>
                <w:sz w:val="18"/>
                <w:szCs w:val="18"/>
              </w:rPr>
            </w:pPr>
            <w:r w:rsidRPr="00224823">
              <w:rPr>
                <w:rFonts w:ascii="細明體" w:eastAsia="細明體" w:hAnsi="細明體" w:cs="細明體" w:hint="eastAsia"/>
                <w:b/>
                <w:bCs/>
                <w:color w:val="333333"/>
                <w:kern w:val="0"/>
                <w:sz w:val="18"/>
                <w:szCs w:val="18"/>
              </w:rPr>
              <w:t>中度</w:t>
            </w:r>
          </w:p>
        </w:tc>
        <w:tc>
          <w:tcPr>
            <w:tcW w:w="4013" w:type="pct"/>
          </w:tcPr>
          <w:p w:rsidR="005A04B9" w:rsidRPr="00224823" w:rsidRDefault="005A04B9" w:rsidP="00224823">
            <w:pPr>
              <w:widowControl/>
              <w:numPr>
                <w:ilvl w:val="0"/>
                <w:numId w:val="3"/>
              </w:numPr>
              <w:spacing w:before="100" w:beforeAutospacing="1" w:after="100" w:afterAutospacing="1" w:line="270" w:lineRule="atLeast"/>
              <w:rPr>
                <w:rFonts w:ascii="細明體" w:eastAsia="細明體" w:hAnsi="細明體" w:cs="細明體"/>
                <w:b/>
                <w:bCs/>
                <w:color w:val="333333"/>
                <w:kern w:val="0"/>
                <w:sz w:val="18"/>
                <w:szCs w:val="18"/>
              </w:rPr>
            </w:pPr>
            <w:r w:rsidRPr="00224823">
              <w:rPr>
                <w:rFonts w:ascii="細明體" w:eastAsia="細明體" w:hAnsi="細明體" w:cs="細明體" w:hint="eastAsia"/>
                <w:b/>
                <w:bCs/>
                <w:color w:val="333333"/>
                <w:kern w:val="0"/>
                <w:sz w:val="18"/>
                <w:szCs w:val="18"/>
              </w:rPr>
              <w:t>社會適應能力中度障礙，語言功能輕度障礙。</w:t>
            </w:r>
            <w:r w:rsidRPr="00224823">
              <w:rPr>
                <w:rFonts w:ascii="細明體" w:eastAsia="細明體" w:hAnsi="細明體" w:cs="細明體"/>
                <w:b/>
                <w:bCs/>
                <w:color w:val="333333"/>
                <w:kern w:val="0"/>
                <w:sz w:val="18"/>
                <w:szCs w:val="18"/>
              </w:rPr>
              <w:t xml:space="preserve"> </w:t>
            </w:r>
          </w:p>
          <w:p w:rsidR="005A04B9" w:rsidRPr="00224823" w:rsidRDefault="005A04B9" w:rsidP="00224823">
            <w:pPr>
              <w:widowControl/>
              <w:numPr>
                <w:ilvl w:val="0"/>
                <w:numId w:val="3"/>
              </w:numPr>
              <w:spacing w:before="100" w:beforeAutospacing="1" w:after="100" w:afterAutospacing="1" w:line="270" w:lineRule="atLeast"/>
              <w:rPr>
                <w:rFonts w:ascii="細明體" w:eastAsia="細明體" w:hAnsi="細明體" w:cs="Times New Roman"/>
                <w:b/>
                <w:bCs/>
                <w:color w:val="333333"/>
                <w:kern w:val="0"/>
                <w:sz w:val="18"/>
                <w:szCs w:val="18"/>
              </w:rPr>
            </w:pPr>
            <w:r w:rsidRPr="00224823">
              <w:rPr>
                <w:rFonts w:ascii="細明體" w:eastAsia="細明體" w:hAnsi="細明體" w:cs="細明體" w:hint="eastAsia"/>
                <w:b/>
                <w:bCs/>
                <w:color w:val="333333"/>
                <w:kern w:val="0"/>
                <w:sz w:val="18"/>
                <w:szCs w:val="18"/>
              </w:rPr>
              <w:t>社會適應能力輕度障礙，語言功能重度或中度障礙。</w:t>
            </w:r>
            <w:r w:rsidRPr="00224823">
              <w:rPr>
                <w:rFonts w:ascii="細明體" w:eastAsia="細明體" w:hAnsi="細明體" w:cs="Times New Roman"/>
                <w:b/>
                <w:bCs/>
                <w:color w:val="333333"/>
                <w:kern w:val="0"/>
                <w:sz w:val="18"/>
                <w:szCs w:val="18"/>
              </w:rPr>
              <w:br/>
            </w:r>
            <w:r w:rsidRPr="00224823">
              <w:rPr>
                <w:rFonts w:ascii="細明體" w:eastAsia="細明體" w:hAnsi="細明體" w:cs="細明體" w:hint="eastAsia"/>
                <w:b/>
                <w:bCs/>
                <w:color w:val="333333"/>
                <w:kern w:val="0"/>
                <w:sz w:val="18"/>
                <w:szCs w:val="18"/>
              </w:rPr>
              <w:t>經過特殊教育和矯治訓練，通常在在庇護性環境內可自理日常生活，或有可能訓練出簡單的工作能力者。</w:t>
            </w:r>
          </w:p>
        </w:tc>
        <w:tc>
          <w:tcPr>
            <w:tcW w:w="472" w:type="pct"/>
          </w:tcPr>
          <w:p w:rsidR="005A04B9" w:rsidRPr="00224823" w:rsidRDefault="005A04B9" w:rsidP="00224823">
            <w:pPr>
              <w:widowControl/>
              <w:spacing w:before="100" w:beforeAutospacing="1" w:after="100" w:afterAutospacing="1" w:line="270" w:lineRule="atLeast"/>
              <w:jc w:val="center"/>
              <w:rPr>
                <w:rFonts w:ascii="細明體" w:eastAsia="細明體" w:hAnsi="細明體" w:cs="Times New Roman"/>
                <w:b/>
                <w:bCs/>
                <w:color w:val="333333"/>
                <w:kern w:val="0"/>
                <w:sz w:val="18"/>
                <w:szCs w:val="18"/>
              </w:rPr>
            </w:pPr>
            <w:r w:rsidRPr="00224823">
              <w:rPr>
                <w:rFonts w:ascii="細明體" w:eastAsia="細明體" w:hAnsi="細明體" w:cs="細明體" w:hint="eastAsia"/>
                <w:b/>
                <w:bCs/>
                <w:color w:val="333333"/>
                <w:kern w:val="0"/>
                <w:sz w:val="18"/>
                <w:szCs w:val="18"/>
              </w:rPr>
              <w:t xml:space="preserve">　</w:t>
            </w:r>
          </w:p>
        </w:tc>
      </w:tr>
      <w:tr w:rsidR="005A04B9" w:rsidRPr="00224823">
        <w:tc>
          <w:tcPr>
            <w:tcW w:w="444" w:type="pct"/>
            <w:vAlign w:val="center"/>
          </w:tcPr>
          <w:p w:rsidR="005A04B9" w:rsidRPr="00224823" w:rsidRDefault="005A04B9" w:rsidP="00224823">
            <w:pPr>
              <w:widowControl/>
              <w:spacing w:before="100" w:beforeAutospacing="1" w:after="100" w:afterAutospacing="1" w:line="270" w:lineRule="atLeast"/>
              <w:jc w:val="center"/>
              <w:rPr>
                <w:rFonts w:ascii="細明體" w:eastAsia="細明體" w:hAnsi="細明體" w:cs="Times New Roman"/>
                <w:b/>
                <w:bCs/>
                <w:color w:val="333333"/>
                <w:kern w:val="0"/>
                <w:sz w:val="18"/>
                <w:szCs w:val="18"/>
              </w:rPr>
            </w:pPr>
            <w:r w:rsidRPr="00224823">
              <w:rPr>
                <w:rFonts w:ascii="細明體" w:eastAsia="細明體" w:hAnsi="細明體" w:cs="細明體" w:hint="eastAsia"/>
                <w:b/>
                <w:bCs/>
                <w:color w:val="333333"/>
                <w:kern w:val="0"/>
                <w:sz w:val="18"/>
                <w:szCs w:val="18"/>
              </w:rPr>
              <w:t>輕度</w:t>
            </w:r>
          </w:p>
        </w:tc>
        <w:tc>
          <w:tcPr>
            <w:tcW w:w="4013" w:type="pct"/>
          </w:tcPr>
          <w:p w:rsidR="005A04B9" w:rsidRPr="00224823" w:rsidRDefault="005A04B9" w:rsidP="00224823">
            <w:pPr>
              <w:widowControl/>
              <w:numPr>
                <w:ilvl w:val="0"/>
                <w:numId w:val="4"/>
              </w:numPr>
              <w:spacing w:before="100" w:beforeAutospacing="1" w:after="100" w:afterAutospacing="1" w:line="270" w:lineRule="atLeast"/>
              <w:rPr>
                <w:rFonts w:ascii="細明體" w:eastAsia="細明體" w:hAnsi="細明體" w:cs="細明體"/>
                <w:b/>
                <w:bCs/>
                <w:color w:val="333333"/>
                <w:kern w:val="0"/>
                <w:sz w:val="18"/>
                <w:szCs w:val="18"/>
              </w:rPr>
            </w:pPr>
            <w:r w:rsidRPr="00224823">
              <w:rPr>
                <w:rFonts w:ascii="細明體" w:eastAsia="細明體" w:hAnsi="細明體" w:cs="細明體" w:hint="eastAsia"/>
                <w:b/>
                <w:bCs/>
                <w:color w:val="333333"/>
                <w:kern w:val="0"/>
                <w:sz w:val="18"/>
                <w:szCs w:val="18"/>
              </w:rPr>
              <w:t>社會適應能力輕度障礙，語言功能輕度障礙。</w:t>
            </w:r>
            <w:r w:rsidRPr="00224823">
              <w:rPr>
                <w:rFonts w:ascii="細明體" w:eastAsia="細明體" w:hAnsi="細明體" w:cs="細明體"/>
                <w:b/>
                <w:bCs/>
                <w:color w:val="333333"/>
                <w:kern w:val="0"/>
                <w:sz w:val="18"/>
                <w:szCs w:val="18"/>
              </w:rPr>
              <w:t xml:space="preserve"> </w:t>
            </w:r>
          </w:p>
          <w:p w:rsidR="005A04B9" w:rsidRPr="00224823" w:rsidRDefault="005A04B9" w:rsidP="00224823">
            <w:pPr>
              <w:widowControl/>
              <w:numPr>
                <w:ilvl w:val="0"/>
                <w:numId w:val="4"/>
              </w:numPr>
              <w:spacing w:before="100" w:beforeAutospacing="1" w:after="100" w:afterAutospacing="1" w:line="270" w:lineRule="atLeast"/>
              <w:rPr>
                <w:rFonts w:ascii="細明體" w:eastAsia="細明體" w:hAnsi="細明體" w:cs="Times New Roman"/>
                <w:b/>
                <w:bCs/>
                <w:color w:val="333333"/>
                <w:kern w:val="0"/>
                <w:sz w:val="18"/>
                <w:szCs w:val="18"/>
              </w:rPr>
            </w:pPr>
            <w:r w:rsidRPr="00224823">
              <w:rPr>
                <w:rFonts w:ascii="細明體" w:eastAsia="細明體" w:hAnsi="細明體" w:cs="細明體" w:hint="eastAsia"/>
                <w:b/>
                <w:bCs/>
                <w:color w:val="333333"/>
                <w:kern w:val="0"/>
                <w:sz w:val="18"/>
                <w:szCs w:val="18"/>
              </w:rPr>
              <w:t>通常智能在一般範圍內，仍需要特殊教育和矯治訓練後，才能在適當的環境下工作者。</w:t>
            </w:r>
          </w:p>
        </w:tc>
        <w:tc>
          <w:tcPr>
            <w:tcW w:w="472" w:type="pct"/>
          </w:tcPr>
          <w:p w:rsidR="005A04B9" w:rsidRPr="00224823" w:rsidRDefault="005A04B9" w:rsidP="00224823">
            <w:pPr>
              <w:widowControl/>
              <w:spacing w:before="100" w:beforeAutospacing="1" w:after="100" w:afterAutospacing="1" w:line="270" w:lineRule="atLeast"/>
              <w:jc w:val="center"/>
              <w:rPr>
                <w:rFonts w:ascii="細明體" w:eastAsia="細明體" w:hAnsi="細明體" w:cs="Times New Roman"/>
                <w:b/>
                <w:bCs/>
                <w:color w:val="333333"/>
                <w:kern w:val="0"/>
                <w:sz w:val="18"/>
                <w:szCs w:val="18"/>
              </w:rPr>
            </w:pPr>
            <w:r w:rsidRPr="00224823">
              <w:rPr>
                <w:rFonts w:ascii="細明體" w:eastAsia="細明體" w:hAnsi="細明體" w:cs="細明體" w:hint="eastAsia"/>
                <w:b/>
                <w:bCs/>
                <w:color w:val="333333"/>
                <w:kern w:val="0"/>
                <w:sz w:val="18"/>
                <w:szCs w:val="18"/>
              </w:rPr>
              <w:t xml:space="preserve">　</w:t>
            </w:r>
          </w:p>
        </w:tc>
      </w:tr>
    </w:tbl>
    <w:p w:rsidR="005A04B9" w:rsidRPr="00CB11BC" w:rsidRDefault="005A04B9" w:rsidP="00B55715">
      <w:pPr>
        <w:widowControl/>
        <w:spacing w:before="100" w:beforeAutospacing="1" w:after="100" w:afterAutospacing="1" w:line="270" w:lineRule="atLeast"/>
        <w:rPr>
          <w:rFonts w:ascii="細明體" w:eastAsia="細明體" w:hAnsi="細明體" w:cs="Times New Roman"/>
          <w:b/>
          <w:bCs/>
          <w:color w:val="333333"/>
          <w:kern w:val="0"/>
          <w:sz w:val="18"/>
          <w:szCs w:val="18"/>
        </w:rPr>
      </w:pPr>
    </w:p>
    <w:p w:rsidR="005A04B9" w:rsidRPr="00CB11BC" w:rsidRDefault="005A04B9" w:rsidP="00B55715">
      <w:pPr>
        <w:widowControl/>
        <w:spacing w:before="100" w:beforeAutospacing="1" w:after="100" w:afterAutospacing="1" w:line="270" w:lineRule="atLeast"/>
        <w:rPr>
          <w:rFonts w:ascii="細明體" w:eastAsia="細明體" w:hAnsi="細明體" w:cs="Times New Roman"/>
          <w:b/>
          <w:bCs/>
          <w:color w:val="333333"/>
          <w:kern w:val="0"/>
          <w:sz w:val="18"/>
          <w:szCs w:val="18"/>
        </w:rPr>
      </w:pPr>
      <w:r w:rsidRPr="00CB11BC">
        <w:rPr>
          <w:rFonts w:ascii="細明體" w:eastAsia="細明體" w:hAnsi="細明體" w:cs="細明體" w:hint="eastAsia"/>
          <w:b/>
          <w:bCs/>
          <w:color w:val="333333"/>
          <w:kern w:val="0"/>
          <w:sz w:val="18"/>
          <w:szCs w:val="18"/>
        </w:rPr>
        <w:t>一、何謂自閉症？</w:t>
      </w:r>
    </w:p>
    <w:p w:rsidR="005A04B9" w:rsidRPr="00CB11BC" w:rsidRDefault="005A04B9" w:rsidP="00B55715">
      <w:pPr>
        <w:widowControl/>
        <w:spacing w:before="100" w:beforeAutospacing="1" w:after="100" w:afterAutospacing="1" w:line="270" w:lineRule="atLeast"/>
        <w:rPr>
          <w:rFonts w:ascii="細明體" w:eastAsia="細明體" w:hAnsi="細明體" w:cs="Times New Roman"/>
          <w:b/>
          <w:bCs/>
          <w:color w:val="333333"/>
          <w:kern w:val="0"/>
          <w:sz w:val="18"/>
          <w:szCs w:val="18"/>
        </w:rPr>
      </w:pPr>
      <w:r w:rsidRPr="00CB11BC">
        <w:rPr>
          <w:rFonts w:ascii="細明體" w:eastAsia="細明體" w:hAnsi="細明體" w:cs="細明體" w:hint="eastAsia"/>
          <w:b/>
          <w:bCs/>
          <w:color w:val="333333"/>
          <w:kern w:val="0"/>
          <w:sz w:val="18"/>
          <w:szCs w:val="18"/>
        </w:rPr>
        <w:t>自閉症是一種先天腦部功能受損傷而引起的廣泛性發展障礙，通常在幼兒二歲半以前就可以被發現。最早由美國兒童精神科醫師肯納</w:t>
      </w:r>
      <w:r w:rsidRPr="00CB11BC">
        <w:rPr>
          <w:rFonts w:ascii="細明體" w:eastAsia="細明體" w:hAnsi="細明體" w:cs="細明體"/>
          <w:b/>
          <w:bCs/>
          <w:color w:val="333333"/>
          <w:kern w:val="0"/>
          <w:sz w:val="18"/>
          <w:szCs w:val="18"/>
        </w:rPr>
        <w:t>(Kanner)</w:t>
      </w:r>
      <w:r w:rsidRPr="00CB11BC">
        <w:rPr>
          <w:rFonts w:ascii="細明體" w:eastAsia="細明體" w:hAnsi="細明體" w:cs="細明體" w:hint="eastAsia"/>
          <w:b/>
          <w:bCs/>
          <w:color w:val="333333"/>
          <w:kern w:val="0"/>
          <w:sz w:val="18"/>
          <w:szCs w:val="18"/>
        </w:rPr>
        <w:t>於</w:t>
      </w:r>
      <w:r w:rsidRPr="00CB11BC">
        <w:rPr>
          <w:rFonts w:ascii="細明體" w:eastAsia="細明體" w:hAnsi="細明體" w:cs="細明體"/>
          <w:b/>
          <w:bCs/>
          <w:color w:val="333333"/>
          <w:kern w:val="0"/>
          <w:sz w:val="18"/>
          <w:szCs w:val="18"/>
        </w:rPr>
        <w:t>1943</w:t>
      </w:r>
      <w:r w:rsidRPr="00CB11BC">
        <w:rPr>
          <w:rFonts w:ascii="細明體" w:eastAsia="細明體" w:hAnsi="細明體" w:cs="細明體" w:hint="eastAsia"/>
          <w:b/>
          <w:bCs/>
          <w:color w:val="333333"/>
          <w:kern w:val="0"/>
          <w:sz w:val="18"/>
          <w:szCs w:val="18"/>
        </w:rPr>
        <w:t>年所發表，故又稱為「肯納症」。自閉症患者從小開始便表現出語言理解與表達困難、難以和身旁的人建立情感、對各種感官刺激的異常反應和一成不變難以更改的固定玩法與行為會隨著年齡、智商及自閉症的嚴重程度而不同。自閉症為先天性的疾病，並無法像一般疾病藉由開刀、服藥、補充營養而完全治癒，只能藉由療育矯治來減輕障礙的程度。它的盛行率約為每一萬人中有</w:t>
      </w:r>
      <w:r w:rsidRPr="00CB11BC">
        <w:rPr>
          <w:rFonts w:ascii="細明體" w:eastAsia="細明體" w:hAnsi="細明體" w:cs="細明體"/>
          <w:b/>
          <w:bCs/>
          <w:color w:val="333333"/>
          <w:kern w:val="0"/>
          <w:sz w:val="18"/>
          <w:szCs w:val="18"/>
        </w:rPr>
        <w:t>5-10</w:t>
      </w:r>
      <w:r w:rsidRPr="00CB11BC">
        <w:rPr>
          <w:rFonts w:ascii="細明體" w:eastAsia="細明體" w:hAnsi="細明體" w:cs="細明體" w:hint="eastAsia"/>
          <w:b/>
          <w:bCs/>
          <w:color w:val="333333"/>
          <w:kern w:val="0"/>
          <w:sz w:val="18"/>
          <w:szCs w:val="18"/>
        </w:rPr>
        <w:t>名，男、女患者的比例約為</w:t>
      </w:r>
      <w:r w:rsidRPr="00CB11BC">
        <w:rPr>
          <w:rFonts w:ascii="細明體" w:eastAsia="細明體" w:hAnsi="細明體" w:cs="細明體"/>
          <w:b/>
          <w:bCs/>
          <w:color w:val="333333"/>
          <w:kern w:val="0"/>
          <w:sz w:val="18"/>
          <w:szCs w:val="18"/>
        </w:rPr>
        <w:t>5</w:t>
      </w:r>
      <w:r w:rsidRPr="00CB11BC">
        <w:rPr>
          <w:rFonts w:ascii="細明體" w:eastAsia="細明體" w:hAnsi="細明體" w:cs="細明體" w:hint="eastAsia"/>
          <w:b/>
          <w:bCs/>
          <w:color w:val="333333"/>
          <w:kern w:val="0"/>
          <w:sz w:val="18"/>
          <w:szCs w:val="18"/>
        </w:rPr>
        <w:t>比</w:t>
      </w:r>
      <w:r w:rsidRPr="00CB11BC">
        <w:rPr>
          <w:rFonts w:ascii="細明體" w:eastAsia="細明體" w:hAnsi="細明體" w:cs="細明體"/>
          <w:b/>
          <w:bCs/>
          <w:color w:val="333333"/>
          <w:kern w:val="0"/>
          <w:sz w:val="18"/>
          <w:szCs w:val="18"/>
        </w:rPr>
        <w:t>1</w:t>
      </w:r>
      <w:r w:rsidRPr="00CB11BC">
        <w:rPr>
          <w:rFonts w:ascii="細明體" w:eastAsia="細明體" w:hAnsi="細明體" w:cs="細明體" w:hint="eastAsia"/>
          <w:b/>
          <w:bCs/>
          <w:color w:val="333333"/>
          <w:kern w:val="0"/>
          <w:sz w:val="18"/>
          <w:szCs w:val="18"/>
        </w:rPr>
        <w:t>。</w:t>
      </w:r>
    </w:p>
    <w:p w:rsidR="005A04B9" w:rsidRPr="00CB11BC" w:rsidRDefault="005A04B9" w:rsidP="00B55715">
      <w:pPr>
        <w:widowControl/>
        <w:spacing w:before="100" w:beforeAutospacing="1" w:after="100" w:afterAutospacing="1" w:line="270" w:lineRule="atLeast"/>
        <w:rPr>
          <w:rFonts w:ascii="細明體" w:eastAsia="細明體" w:hAnsi="細明體" w:cs="Times New Roman"/>
          <w:b/>
          <w:bCs/>
          <w:color w:val="333333"/>
          <w:kern w:val="0"/>
          <w:sz w:val="18"/>
          <w:szCs w:val="18"/>
        </w:rPr>
      </w:pPr>
      <w:r w:rsidRPr="00CB11BC">
        <w:rPr>
          <w:rFonts w:ascii="細明體" w:eastAsia="細明體" w:hAnsi="細明體" w:cs="細明體" w:hint="eastAsia"/>
          <w:b/>
          <w:bCs/>
          <w:color w:val="333333"/>
          <w:kern w:val="0"/>
          <w:sz w:val="18"/>
          <w:szCs w:val="18"/>
        </w:rPr>
        <w:t>二、自閉症的鑑定</w:t>
      </w:r>
    </w:p>
    <w:p w:rsidR="005A04B9" w:rsidRPr="00CB11BC" w:rsidRDefault="005A04B9" w:rsidP="00B55715">
      <w:pPr>
        <w:widowControl/>
        <w:spacing w:before="100" w:beforeAutospacing="1" w:after="100" w:afterAutospacing="1"/>
        <w:rPr>
          <w:rFonts w:ascii="新細明體" w:cs="Times New Roman"/>
          <w:kern w:val="0"/>
        </w:rPr>
      </w:pPr>
      <w:r w:rsidRPr="00CB11BC">
        <w:rPr>
          <w:rFonts w:ascii="細明體" w:eastAsia="細明體" w:hAnsi="細明體" w:cs="細明體"/>
          <w:b/>
          <w:bCs/>
          <w:color w:val="333333"/>
          <w:kern w:val="0"/>
          <w:sz w:val="18"/>
          <w:szCs w:val="18"/>
        </w:rPr>
        <w:t>1</w:t>
      </w:r>
      <w:r w:rsidRPr="00CB11BC">
        <w:rPr>
          <w:rFonts w:ascii="細明體" w:eastAsia="細明體" w:hAnsi="細明體" w:cs="細明體" w:hint="eastAsia"/>
          <w:b/>
          <w:bCs/>
          <w:color w:val="333333"/>
          <w:kern w:val="0"/>
          <w:sz w:val="18"/>
          <w:szCs w:val="18"/>
        </w:rPr>
        <w:t>、典型自閉症</w:t>
      </w:r>
      <w:r w:rsidRPr="00CB11BC">
        <w:rPr>
          <w:rFonts w:ascii="細明體" w:eastAsia="細明體" w:hAnsi="細明體" w:cs="Times New Roman"/>
          <w:b/>
          <w:bCs/>
          <w:color w:val="333333"/>
          <w:kern w:val="0"/>
          <w:sz w:val="18"/>
          <w:szCs w:val="18"/>
        </w:rPr>
        <w:br/>
      </w:r>
      <w:r w:rsidRPr="00CB11BC">
        <w:rPr>
          <w:rFonts w:ascii="細明體" w:eastAsia="細明體" w:hAnsi="細明體" w:cs="細明體" w:hint="eastAsia"/>
          <w:b/>
          <w:bCs/>
          <w:color w:val="333333"/>
          <w:kern w:val="0"/>
          <w:sz w:val="18"/>
          <w:szCs w:val="18"/>
        </w:rPr>
        <w:t>自閉症市廣泛性發展障礙中最典型的最常見的一類，這些兒童在三歲以前就在語言溝通、社交互動以及重複的固著性行為出現明顯的發展障礙。而這三項特徵也是診斷自閉症主要的三大要素，故稱之為典型。</w:t>
      </w:r>
    </w:p>
    <w:p w:rsidR="005A04B9" w:rsidRPr="00CB11BC" w:rsidRDefault="005A04B9" w:rsidP="00B55715">
      <w:pPr>
        <w:widowControl/>
        <w:spacing w:before="100" w:beforeAutospacing="1" w:after="100" w:afterAutospacing="1"/>
        <w:rPr>
          <w:rFonts w:ascii="新細明體" w:cs="Times New Roman"/>
          <w:kern w:val="0"/>
        </w:rPr>
      </w:pPr>
      <w:r w:rsidRPr="00CB11BC">
        <w:rPr>
          <w:rFonts w:ascii="細明體" w:eastAsia="細明體" w:hAnsi="細明體" w:cs="細明體"/>
          <w:b/>
          <w:bCs/>
          <w:color w:val="333333"/>
          <w:kern w:val="0"/>
          <w:sz w:val="18"/>
          <w:szCs w:val="18"/>
        </w:rPr>
        <w:t>2</w:t>
      </w:r>
      <w:r w:rsidRPr="00CB11BC">
        <w:rPr>
          <w:rFonts w:ascii="細明體" w:eastAsia="細明體" w:hAnsi="細明體" w:cs="細明體" w:hint="eastAsia"/>
          <w:b/>
          <w:bCs/>
          <w:color w:val="333333"/>
          <w:kern w:val="0"/>
          <w:sz w:val="18"/>
          <w:szCs w:val="18"/>
        </w:rPr>
        <w:t>、廣義自閉症</w:t>
      </w:r>
      <w:r w:rsidRPr="00CB11BC">
        <w:rPr>
          <w:rFonts w:ascii="細明體" w:eastAsia="細明體" w:hAnsi="細明體" w:cs="Times New Roman"/>
          <w:b/>
          <w:bCs/>
          <w:color w:val="333333"/>
          <w:kern w:val="0"/>
          <w:sz w:val="18"/>
          <w:szCs w:val="18"/>
        </w:rPr>
        <w:br/>
      </w:r>
      <w:r w:rsidRPr="00CB11BC">
        <w:rPr>
          <w:rFonts w:ascii="細明體" w:eastAsia="細明體" w:hAnsi="細明體" w:cs="細明體" w:hint="eastAsia"/>
          <w:b/>
          <w:bCs/>
          <w:color w:val="333333"/>
          <w:kern w:val="0"/>
          <w:sz w:val="18"/>
          <w:szCs w:val="18"/>
        </w:rPr>
        <w:t>由於有其它的疾病會有部分自閉症的特徵，或是與典型自閉症略有不同之處，這些疾病與自閉症都屬於廣義自閉症，如：非典型自閉症、雷特症、兒童期解離與亞斯伯格症，以下將介紹兩種較常見的廣義自閉症：</w:t>
      </w:r>
    </w:p>
    <w:p w:rsidR="005A04B9" w:rsidRPr="00CB11BC" w:rsidRDefault="005A04B9" w:rsidP="00B55715">
      <w:pPr>
        <w:widowControl/>
        <w:spacing w:before="100" w:beforeAutospacing="1" w:after="100" w:afterAutospacing="1"/>
        <w:rPr>
          <w:rFonts w:ascii="新細明體" w:cs="Times New Roman"/>
          <w:kern w:val="0"/>
        </w:rPr>
      </w:pPr>
      <w:r w:rsidRPr="00CB11BC">
        <w:rPr>
          <w:rFonts w:ascii="細明體" w:eastAsia="細明體" w:hAnsi="細明體" w:cs="Times New Roman"/>
          <w:b/>
          <w:bCs/>
          <w:color w:val="333333"/>
          <w:kern w:val="0"/>
          <w:sz w:val="18"/>
          <w:szCs w:val="18"/>
        </w:rPr>
        <w:t>   </w:t>
      </w:r>
      <w:r w:rsidRPr="00CB11BC">
        <w:rPr>
          <w:rFonts w:ascii="細明體" w:eastAsia="細明體" w:hAnsi="細明體" w:cs="細明體"/>
          <w:b/>
          <w:bCs/>
          <w:color w:val="333333"/>
          <w:kern w:val="0"/>
          <w:sz w:val="18"/>
          <w:szCs w:val="18"/>
        </w:rPr>
        <w:t xml:space="preserve"> (1)</w:t>
      </w:r>
      <w:r w:rsidRPr="00CB11BC">
        <w:rPr>
          <w:rFonts w:ascii="細明體" w:eastAsia="細明體" w:hAnsi="細明體" w:cs="細明體" w:hint="eastAsia"/>
          <w:b/>
          <w:bCs/>
          <w:color w:val="333333"/>
          <w:kern w:val="0"/>
          <w:sz w:val="18"/>
          <w:szCs w:val="18"/>
        </w:rPr>
        <w:t>非典型自閉症：它與典型自閉症不同之處在於被發現的年齡多半在三歲以後，或無法完全符合自閉症的三項診斷條</w:t>
      </w:r>
      <w:r w:rsidRPr="00CB11BC">
        <w:rPr>
          <w:rFonts w:ascii="細明體" w:eastAsia="細明體" w:hAnsi="細明體" w:cs="細明體"/>
          <w:b/>
          <w:bCs/>
          <w:color w:val="333333"/>
          <w:kern w:val="0"/>
          <w:sz w:val="18"/>
          <w:szCs w:val="18"/>
        </w:rPr>
        <w:t xml:space="preserve"> </w:t>
      </w:r>
      <w:r w:rsidRPr="00CB11BC">
        <w:rPr>
          <w:rFonts w:ascii="細明體" w:eastAsia="細明體" w:hAnsi="細明體" w:cs="細明體" w:hint="eastAsia"/>
          <w:b/>
          <w:bCs/>
          <w:color w:val="333333"/>
          <w:kern w:val="0"/>
          <w:sz w:val="18"/>
          <w:szCs w:val="18"/>
        </w:rPr>
        <w:t>件，而只呈現出一、二項明顯典型症狀。</w:t>
      </w:r>
    </w:p>
    <w:p w:rsidR="005A04B9" w:rsidRPr="00E46748" w:rsidRDefault="005A04B9" w:rsidP="00B55715">
      <w:pPr>
        <w:widowControl/>
        <w:spacing w:before="100" w:beforeAutospacing="1" w:after="100" w:afterAutospacing="1"/>
        <w:rPr>
          <w:rFonts w:ascii="新細明體" w:cs="Times New Roman"/>
          <w:kern w:val="0"/>
        </w:rPr>
      </w:pPr>
      <w:r w:rsidRPr="00CB11BC">
        <w:rPr>
          <w:rFonts w:ascii="細明體" w:eastAsia="細明體" w:hAnsi="細明體" w:cs="Times New Roman"/>
          <w:b/>
          <w:bCs/>
          <w:color w:val="333333"/>
          <w:kern w:val="0"/>
          <w:sz w:val="18"/>
          <w:szCs w:val="18"/>
        </w:rPr>
        <w:t>   </w:t>
      </w:r>
      <w:r w:rsidRPr="00CB11BC">
        <w:rPr>
          <w:rFonts w:ascii="細明體" w:eastAsia="細明體" w:hAnsi="細明體" w:cs="細明體"/>
          <w:b/>
          <w:bCs/>
          <w:color w:val="333333"/>
          <w:kern w:val="0"/>
          <w:sz w:val="18"/>
          <w:szCs w:val="18"/>
        </w:rPr>
        <w:t xml:space="preserve"> (2)</w:t>
      </w:r>
      <w:r w:rsidRPr="00CB11BC">
        <w:rPr>
          <w:rFonts w:ascii="細明體" w:eastAsia="細明體" w:hAnsi="細明體" w:cs="細明體" w:hint="eastAsia"/>
          <w:b/>
          <w:bCs/>
          <w:color w:val="333333"/>
          <w:kern w:val="0"/>
          <w:sz w:val="18"/>
          <w:szCs w:val="18"/>
        </w:rPr>
        <w:t>亞斯伯格症：這類的兒童大多數智力正常，但動作常顯得笨拙。通常無顯著的語言或認知發展遲滯，但在社交互動障礙與侷限、重覆、及同一性行為、興趣及活動則與自閉症相同。他們可能有與自閉症類似的溝通問題</w:t>
      </w:r>
      <w:r w:rsidRPr="00CB11BC">
        <w:rPr>
          <w:rFonts w:ascii="細明體" w:eastAsia="細明體" w:hAnsi="細明體" w:cs="細明體"/>
          <w:b/>
          <w:bCs/>
          <w:color w:val="333333"/>
          <w:kern w:val="0"/>
          <w:sz w:val="18"/>
          <w:szCs w:val="18"/>
        </w:rPr>
        <w:t>(</w:t>
      </w:r>
      <w:r w:rsidRPr="00CB11BC">
        <w:rPr>
          <w:rFonts w:ascii="細明體" w:eastAsia="細明體" w:hAnsi="細明體" w:cs="細明體" w:hint="eastAsia"/>
          <w:b/>
          <w:bCs/>
          <w:color w:val="333333"/>
          <w:kern w:val="0"/>
          <w:sz w:val="18"/>
          <w:szCs w:val="18"/>
        </w:rPr>
        <w:t>語用缺陷</w:t>
      </w:r>
      <w:r w:rsidRPr="00CB11BC">
        <w:rPr>
          <w:rFonts w:ascii="細明體" w:eastAsia="細明體" w:hAnsi="細明體" w:cs="細明體"/>
          <w:b/>
          <w:bCs/>
          <w:color w:val="333333"/>
          <w:kern w:val="0"/>
          <w:sz w:val="18"/>
          <w:szCs w:val="18"/>
        </w:rPr>
        <w:t>)</w:t>
      </w:r>
      <w:r w:rsidRPr="00CB11BC">
        <w:rPr>
          <w:rFonts w:ascii="細明體" w:eastAsia="細明體" w:hAnsi="細明體" w:cs="細明體" w:hint="eastAsia"/>
          <w:b/>
          <w:bCs/>
          <w:color w:val="333333"/>
          <w:kern w:val="0"/>
          <w:sz w:val="18"/>
          <w:szCs w:val="18"/>
        </w:rPr>
        <w:t>，但沒有顯著的語言遲緩和文法上的缺陷。</w:t>
      </w:r>
    </w:p>
    <w:p w:rsidR="005A04B9" w:rsidRPr="00CB11BC" w:rsidRDefault="005A04B9" w:rsidP="00B55715">
      <w:pPr>
        <w:widowControl/>
        <w:spacing w:before="100" w:beforeAutospacing="1" w:after="100" w:afterAutospacing="1" w:line="270" w:lineRule="atLeast"/>
        <w:rPr>
          <w:rFonts w:ascii="細明體" w:eastAsia="細明體" w:hAnsi="細明體" w:cs="Times New Roman"/>
          <w:b/>
          <w:bCs/>
          <w:color w:val="333333"/>
          <w:kern w:val="0"/>
          <w:sz w:val="18"/>
          <w:szCs w:val="18"/>
        </w:rPr>
      </w:pPr>
      <w:r w:rsidRPr="00CB11BC">
        <w:rPr>
          <w:rFonts w:ascii="細明體" w:eastAsia="細明體" w:hAnsi="細明體" w:cs="細明體" w:hint="eastAsia"/>
          <w:b/>
          <w:bCs/>
          <w:color w:val="333333"/>
          <w:kern w:val="0"/>
          <w:sz w:val="18"/>
          <w:szCs w:val="18"/>
        </w:rPr>
        <w:t>三、自閉症的特徵？</w:t>
      </w:r>
    </w:p>
    <w:p w:rsidR="005A04B9" w:rsidRPr="00CB11BC" w:rsidRDefault="005A04B9" w:rsidP="00B55715">
      <w:pPr>
        <w:widowControl/>
        <w:spacing w:before="100" w:beforeAutospacing="1" w:after="100" w:afterAutospacing="1" w:line="270" w:lineRule="atLeast"/>
        <w:rPr>
          <w:rFonts w:ascii="細明體" w:eastAsia="細明體" w:hAnsi="細明體" w:cs="Times New Roman"/>
          <w:b/>
          <w:bCs/>
          <w:color w:val="333333"/>
          <w:kern w:val="0"/>
          <w:sz w:val="18"/>
          <w:szCs w:val="18"/>
        </w:rPr>
      </w:pPr>
      <w:r w:rsidRPr="00CB11BC">
        <w:rPr>
          <w:rFonts w:ascii="細明體" w:eastAsia="細明體" w:hAnsi="細明體" w:cs="細明體" w:hint="eastAsia"/>
          <w:b/>
          <w:bCs/>
          <w:color w:val="333333"/>
          <w:kern w:val="0"/>
          <w:sz w:val="18"/>
          <w:szCs w:val="18"/>
        </w:rPr>
        <w:t>一、人際關係的障礙：</w:t>
      </w:r>
    </w:p>
    <w:p w:rsidR="005A04B9" w:rsidRPr="00CB11BC" w:rsidRDefault="005A04B9" w:rsidP="00B55715">
      <w:pPr>
        <w:widowControl/>
        <w:spacing w:before="100" w:beforeAutospacing="1" w:after="100" w:afterAutospacing="1" w:line="270" w:lineRule="atLeast"/>
        <w:rPr>
          <w:rFonts w:ascii="細明體" w:eastAsia="細明體" w:hAnsi="細明體" w:cs="Times New Roman"/>
          <w:b/>
          <w:bCs/>
          <w:color w:val="333333"/>
          <w:kern w:val="0"/>
          <w:sz w:val="18"/>
          <w:szCs w:val="18"/>
        </w:rPr>
      </w:pPr>
      <w:r w:rsidRPr="00CB11BC">
        <w:rPr>
          <w:rFonts w:ascii="細明體" w:eastAsia="細明體" w:hAnsi="細明體" w:cs="細明體" w:hint="eastAsia"/>
          <w:b/>
          <w:bCs/>
          <w:color w:val="333333"/>
          <w:kern w:val="0"/>
          <w:sz w:val="18"/>
          <w:szCs w:val="18"/>
        </w:rPr>
        <w:t>自閉症患者缺乏學習認識自己與他人關係以及基本社交應對的能力，因此從幼兒起，便可能表現出不理人、不看人、對人缺少反應、不怕陌生人、不容易和親人建立親情關係、缺少一般兒童的模仿學習、無法和小朋友一起玩耍，難以體會別人的情緒與感受，不會以一般人能接受的方法表達自己的情感等多方面的困難。</w:t>
      </w:r>
    </w:p>
    <w:p w:rsidR="005A04B9" w:rsidRPr="00CB11BC" w:rsidRDefault="005A04B9" w:rsidP="00B55715">
      <w:pPr>
        <w:widowControl/>
        <w:spacing w:before="100" w:beforeAutospacing="1" w:after="100" w:afterAutospacing="1" w:line="270" w:lineRule="atLeast"/>
        <w:rPr>
          <w:rFonts w:ascii="細明體" w:eastAsia="細明體" w:hAnsi="細明體" w:cs="Times New Roman"/>
          <w:b/>
          <w:bCs/>
          <w:color w:val="333333"/>
          <w:kern w:val="0"/>
          <w:sz w:val="18"/>
          <w:szCs w:val="18"/>
        </w:rPr>
      </w:pPr>
      <w:r w:rsidRPr="00CB11BC">
        <w:rPr>
          <w:rFonts w:ascii="細明體" w:eastAsia="細明體" w:hAnsi="細明體" w:cs="細明體" w:hint="eastAsia"/>
          <w:b/>
          <w:bCs/>
          <w:color w:val="333333"/>
          <w:kern w:val="0"/>
          <w:sz w:val="18"/>
          <w:szCs w:val="18"/>
        </w:rPr>
        <w:t>二、語言和溝通障礙：</w:t>
      </w:r>
    </w:p>
    <w:p w:rsidR="005A04B9" w:rsidRPr="00CB11BC" w:rsidRDefault="005A04B9" w:rsidP="00B55715">
      <w:pPr>
        <w:widowControl/>
        <w:spacing w:before="100" w:beforeAutospacing="1" w:after="100" w:afterAutospacing="1" w:line="270" w:lineRule="atLeast"/>
        <w:rPr>
          <w:rFonts w:ascii="細明體" w:eastAsia="細明體" w:hAnsi="細明體" w:cs="Times New Roman"/>
          <w:b/>
          <w:bCs/>
          <w:color w:val="333333"/>
          <w:kern w:val="0"/>
          <w:sz w:val="18"/>
          <w:szCs w:val="18"/>
        </w:rPr>
      </w:pPr>
      <w:r w:rsidRPr="00CB11BC">
        <w:rPr>
          <w:rFonts w:ascii="細明體" w:eastAsia="細明體" w:hAnsi="細明體" w:cs="細明體" w:hint="eastAsia"/>
          <w:b/>
          <w:bCs/>
          <w:color w:val="333333"/>
          <w:kern w:val="0"/>
          <w:sz w:val="18"/>
          <w:szCs w:val="18"/>
        </w:rPr>
        <w:t>自閉症在了解他人的口語、肢體語言，或以語言、手勢、表情來表達意思等方面，都有程度不同的困難。約有</w:t>
      </w:r>
      <w:r w:rsidRPr="00CB11BC">
        <w:rPr>
          <w:rFonts w:ascii="細明體" w:eastAsia="細明體" w:hAnsi="細明體" w:cs="細明體"/>
          <w:b/>
          <w:bCs/>
          <w:color w:val="333333"/>
          <w:kern w:val="0"/>
          <w:sz w:val="18"/>
          <w:szCs w:val="18"/>
        </w:rPr>
        <w:t>50%</w:t>
      </w:r>
      <w:r w:rsidRPr="00CB11BC">
        <w:rPr>
          <w:rFonts w:ascii="細明體" w:eastAsia="細明體" w:hAnsi="細明體" w:cs="細明體" w:hint="eastAsia"/>
          <w:b/>
          <w:bCs/>
          <w:color w:val="333333"/>
          <w:kern w:val="0"/>
          <w:sz w:val="18"/>
          <w:szCs w:val="18"/>
        </w:rPr>
        <w:t>的自閉症兒童沒有溝通性的語言；有言語的自閉症兒童，也常表現出鸚鵡式仿說、代名詞反轉、答非所問、聲調缺乏變化等特徵。</w:t>
      </w:r>
    </w:p>
    <w:p w:rsidR="005A04B9" w:rsidRPr="00CB11BC" w:rsidRDefault="005A04B9" w:rsidP="00B55715">
      <w:pPr>
        <w:widowControl/>
        <w:spacing w:before="100" w:beforeAutospacing="1" w:after="100" w:afterAutospacing="1" w:line="270" w:lineRule="atLeast"/>
        <w:rPr>
          <w:rFonts w:ascii="細明體" w:eastAsia="細明體" w:hAnsi="細明體" w:cs="Times New Roman"/>
          <w:b/>
          <w:bCs/>
          <w:color w:val="333333"/>
          <w:kern w:val="0"/>
          <w:sz w:val="18"/>
          <w:szCs w:val="18"/>
        </w:rPr>
      </w:pPr>
      <w:r w:rsidRPr="00CB11BC">
        <w:rPr>
          <w:rFonts w:ascii="細明體" w:eastAsia="細明體" w:hAnsi="細明體" w:cs="細明體" w:hint="eastAsia"/>
          <w:b/>
          <w:bCs/>
          <w:color w:val="333333"/>
          <w:kern w:val="0"/>
          <w:sz w:val="18"/>
          <w:szCs w:val="18"/>
        </w:rPr>
        <w:t>三、行為的同一性：</w:t>
      </w:r>
    </w:p>
    <w:p w:rsidR="005A04B9" w:rsidRPr="00CB11BC" w:rsidRDefault="005A04B9" w:rsidP="00B55715">
      <w:pPr>
        <w:widowControl/>
        <w:spacing w:before="100" w:beforeAutospacing="1" w:after="100" w:afterAutospacing="1" w:line="270" w:lineRule="atLeast"/>
        <w:rPr>
          <w:rFonts w:ascii="細明體" w:eastAsia="細明體" w:hAnsi="細明體" w:cs="Times New Roman"/>
          <w:b/>
          <w:bCs/>
          <w:color w:val="333333"/>
          <w:kern w:val="0"/>
          <w:sz w:val="18"/>
          <w:szCs w:val="18"/>
        </w:rPr>
      </w:pPr>
      <w:r w:rsidRPr="00CB11BC">
        <w:rPr>
          <w:rFonts w:ascii="細明體" w:eastAsia="細明體" w:hAnsi="細明體" w:cs="細明體" w:hint="eastAsia"/>
          <w:b/>
          <w:bCs/>
          <w:color w:val="333333"/>
          <w:kern w:val="0"/>
          <w:sz w:val="18"/>
          <w:szCs w:val="18"/>
        </w:rPr>
        <w:t>自閉症兒童常會有一些和一般兒童不一樣的固定習慣或玩法，如出門走一定路線，特殊固定的衣、食、住、行習慣，狹窄而特殊的興趣，玩法單調反覆缺乏變化，環境佈置固定等，如果稍有改變，就不能接受而抗拒、哭鬧。</w:t>
      </w:r>
    </w:p>
    <w:p w:rsidR="005A04B9" w:rsidRPr="00CB11BC" w:rsidRDefault="005A04B9" w:rsidP="00B55715">
      <w:pPr>
        <w:widowControl/>
        <w:spacing w:before="100" w:beforeAutospacing="1" w:after="100" w:afterAutospacing="1" w:line="270" w:lineRule="atLeast"/>
        <w:rPr>
          <w:rFonts w:ascii="細明體" w:eastAsia="細明體" w:hAnsi="細明體" w:cs="Times New Roman"/>
          <w:b/>
          <w:bCs/>
          <w:color w:val="333333"/>
          <w:kern w:val="0"/>
          <w:sz w:val="18"/>
          <w:szCs w:val="18"/>
        </w:rPr>
      </w:pPr>
      <w:r w:rsidRPr="00CB11BC">
        <w:rPr>
          <w:rFonts w:ascii="細明體" w:eastAsia="細明體" w:hAnsi="細明體" w:cs="細明體" w:hint="eastAsia"/>
          <w:b/>
          <w:bCs/>
          <w:color w:val="333333"/>
          <w:kern w:val="0"/>
          <w:sz w:val="18"/>
          <w:szCs w:val="18"/>
        </w:rPr>
        <w:t>四、自閉症的成因</w:t>
      </w:r>
    </w:p>
    <w:p w:rsidR="005A04B9" w:rsidRPr="00CB11BC" w:rsidRDefault="005A04B9" w:rsidP="00B55715">
      <w:pPr>
        <w:widowControl/>
        <w:spacing w:before="100" w:beforeAutospacing="1" w:after="100" w:afterAutospacing="1" w:line="270" w:lineRule="atLeast"/>
        <w:rPr>
          <w:rFonts w:ascii="細明體" w:eastAsia="細明體" w:hAnsi="細明體" w:cs="Times New Roman"/>
          <w:b/>
          <w:bCs/>
          <w:color w:val="333333"/>
          <w:kern w:val="0"/>
          <w:sz w:val="18"/>
          <w:szCs w:val="18"/>
        </w:rPr>
      </w:pPr>
      <w:r w:rsidRPr="00CB11BC">
        <w:rPr>
          <w:rFonts w:ascii="細明體" w:eastAsia="細明體" w:hAnsi="細明體" w:cs="細明體" w:hint="eastAsia"/>
          <w:b/>
          <w:bCs/>
          <w:color w:val="333333"/>
          <w:kern w:val="0"/>
          <w:sz w:val="18"/>
          <w:szCs w:val="18"/>
        </w:rPr>
        <w:t>自閉症不是由父母的養育態度所造成，它的成因目前醫學上並無定論，很可能是多方面的因素造成腦部不同地方的傷害。至於可能造成自閉症的因素，則有下列幾項：</w:t>
      </w:r>
    </w:p>
    <w:p w:rsidR="005A04B9" w:rsidRPr="00CB11BC" w:rsidRDefault="005A04B9" w:rsidP="00B55715">
      <w:pPr>
        <w:widowControl/>
        <w:spacing w:before="100" w:beforeAutospacing="1" w:after="100" w:afterAutospacing="1" w:line="270" w:lineRule="atLeast"/>
        <w:rPr>
          <w:rFonts w:ascii="細明體" w:eastAsia="細明體" w:hAnsi="細明體" w:cs="Times New Roman"/>
          <w:b/>
          <w:bCs/>
          <w:color w:val="333333"/>
          <w:kern w:val="0"/>
          <w:sz w:val="18"/>
          <w:szCs w:val="18"/>
        </w:rPr>
      </w:pPr>
      <w:r w:rsidRPr="00CB11BC">
        <w:rPr>
          <w:rFonts w:ascii="細明體" w:eastAsia="細明體" w:hAnsi="細明體" w:cs="細明體" w:hint="eastAsia"/>
          <w:b/>
          <w:bCs/>
          <w:color w:val="333333"/>
          <w:kern w:val="0"/>
          <w:sz w:val="18"/>
          <w:szCs w:val="18"/>
        </w:rPr>
        <w:t>一、遺傳的因素：</w:t>
      </w:r>
    </w:p>
    <w:p w:rsidR="005A04B9" w:rsidRPr="00CB11BC" w:rsidRDefault="005A04B9" w:rsidP="00B55715">
      <w:pPr>
        <w:widowControl/>
        <w:spacing w:before="100" w:beforeAutospacing="1" w:after="100" w:afterAutospacing="1"/>
        <w:rPr>
          <w:rFonts w:ascii="新細明體" w:cs="Times New Roman"/>
          <w:kern w:val="0"/>
        </w:rPr>
      </w:pPr>
      <w:r w:rsidRPr="00CB11BC">
        <w:rPr>
          <w:rFonts w:ascii="細明體" w:eastAsia="細明體" w:hAnsi="細明體" w:cs="細明體"/>
          <w:b/>
          <w:bCs/>
          <w:color w:val="333333"/>
          <w:kern w:val="0"/>
          <w:sz w:val="18"/>
          <w:szCs w:val="18"/>
        </w:rPr>
        <w:t>20%</w:t>
      </w:r>
      <w:r w:rsidRPr="00CB11BC">
        <w:rPr>
          <w:rFonts w:ascii="細明體" w:eastAsia="細明體" w:hAnsi="細明體" w:cs="細明體" w:hint="eastAsia"/>
          <w:b/>
          <w:bCs/>
          <w:color w:val="333333"/>
          <w:kern w:val="0"/>
          <w:sz w:val="18"/>
          <w:szCs w:val="18"/>
        </w:rPr>
        <w:t>的自閉症患者中，他的家族可找到有智能不足、語言發展遲滯和類似自閉症的。此外，自閉症男童中約</w:t>
      </w:r>
      <w:r w:rsidRPr="00CB11BC">
        <w:rPr>
          <w:rFonts w:ascii="細明體" w:eastAsia="細明體" w:hAnsi="細明體" w:cs="細明體"/>
          <w:b/>
          <w:bCs/>
          <w:color w:val="333333"/>
          <w:kern w:val="0"/>
          <w:sz w:val="18"/>
          <w:szCs w:val="18"/>
        </w:rPr>
        <w:t>10%</w:t>
      </w:r>
      <w:r w:rsidRPr="00CB11BC">
        <w:rPr>
          <w:rFonts w:ascii="細明體" w:eastAsia="細明體" w:hAnsi="細明體" w:cs="細明體" w:hint="eastAsia"/>
          <w:b/>
          <w:bCs/>
          <w:color w:val="333333"/>
          <w:kern w:val="0"/>
          <w:sz w:val="18"/>
          <w:szCs w:val="18"/>
        </w:rPr>
        <w:t>有</w:t>
      </w:r>
      <w:r w:rsidRPr="00CB11BC">
        <w:rPr>
          <w:rFonts w:ascii="細明體" w:eastAsia="細明體" w:hAnsi="細明體" w:cs="細明體"/>
          <w:b/>
          <w:bCs/>
          <w:color w:val="333333"/>
          <w:kern w:val="0"/>
          <w:sz w:val="18"/>
          <w:szCs w:val="18"/>
        </w:rPr>
        <w:t>X</w:t>
      </w:r>
      <w:r w:rsidRPr="00CB11BC">
        <w:rPr>
          <w:rFonts w:ascii="細明體" w:eastAsia="細明體" w:hAnsi="細明體" w:cs="細明體" w:hint="eastAsia"/>
          <w:b/>
          <w:bCs/>
          <w:color w:val="333333"/>
          <w:kern w:val="0"/>
          <w:sz w:val="18"/>
          <w:szCs w:val="18"/>
        </w:rPr>
        <w:t>染色體脆弱症。</w:t>
      </w:r>
    </w:p>
    <w:p w:rsidR="005A04B9" w:rsidRPr="00CB11BC" w:rsidRDefault="005A04B9" w:rsidP="00B55715">
      <w:pPr>
        <w:widowControl/>
        <w:spacing w:before="100" w:beforeAutospacing="1" w:after="100" w:afterAutospacing="1" w:line="270" w:lineRule="atLeast"/>
        <w:rPr>
          <w:rFonts w:ascii="細明體" w:eastAsia="細明體" w:hAnsi="細明體" w:cs="Times New Roman"/>
          <w:b/>
          <w:bCs/>
          <w:color w:val="333333"/>
          <w:kern w:val="0"/>
          <w:sz w:val="18"/>
          <w:szCs w:val="18"/>
        </w:rPr>
      </w:pPr>
      <w:r w:rsidRPr="00CB11BC">
        <w:rPr>
          <w:rFonts w:ascii="細明體" w:eastAsia="細明體" w:hAnsi="細明體" w:cs="細明體" w:hint="eastAsia"/>
          <w:b/>
          <w:bCs/>
          <w:color w:val="333333"/>
          <w:kern w:val="0"/>
          <w:sz w:val="18"/>
          <w:szCs w:val="18"/>
        </w:rPr>
        <w:t>二、懷孕期間的病毒感染：</w:t>
      </w:r>
    </w:p>
    <w:p w:rsidR="005A04B9" w:rsidRPr="00CB11BC" w:rsidRDefault="005A04B9" w:rsidP="00B55715">
      <w:pPr>
        <w:widowControl/>
        <w:spacing w:before="100" w:beforeAutospacing="1" w:after="100" w:afterAutospacing="1" w:line="270" w:lineRule="atLeast"/>
        <w:rPr>
          <w:rFonts w:ascii="細明體" w:eastAsia="細明體" w:hAnsi="細明體" w:cs="Times New Roman"/>
          <w:b/>
          <w:bCs/>
          <w:color w:val="333333"/>
          <w:kern w:val="0"/>
          <w:sz w:val="18"/>
          <w:szCs w:val="18"/>
        </w:rPr>
      </w:pPr>
      <w:r w:rsidRPr="00CB11BC">
        <w:rPr>
          <w:rFonts w:ascii="細明體" w:eastAsia="細明體" w:hAnsi="細明體" w:cs="細明體" w:hint="eastAsia"/>
          <w:b/>
          <w:bCs/>
          <w:color w:val="333333"/>
          <w:kern w:val="0"/>
          <w:sz w:val="18"/>
          <w:szCs w:val="18"/>
        </w:rPr>
        <w:t>婦女懷孕期間可能因德國麻疹或流行性感冒…等病毒感染，使胎兒的腦部發預瘦損傷而導致自閉症。</w:t>
      </w:r>
    </w:p>
    <w:p w:rsidR="005A04B9" w:rsidRPr="00CB11BC" w:rsidRDefault="005A04B9" w:rsidP="00B55715">
      <w:pPr>
        <w:widowControl/>
        <w:spacing w:before="100" w:beforeAutospacing="1" w:after="100" w:afterAutospacing="1" w:line="270" w:lineRule="atLeast"/>
        <w:rPr>
          <w:rFonts w:ascii="細明體" w:eastAsia="細明體" w:hAnsi="細明體" w:cs="Times New Roman"/>
          <w:b/>
          <w:bCs/>
          <w:color w:val="333333"/>
          <w:kern w:val="0"/>
          <w:sz w:val="18"/>
          <w:szCs w:val="18"/>
        </w:rPr>
      </w:pPr>
      <w:r w:rsidRPr="00CB11BC">
        <w:rPr>
          <w:rFonts w:ascii="細明體" w:eastAsia="細明體" w:hAnsi="細明體" w:cs="細明體" w:hint="eastAsia"/>
          <w:b/>
          <w:bCs/>
          <w:color w:val="333333"/>
          <w:kern w:val="0"/>
          <w:sz w:val="18"/>
          <w:szCs w:val="18"/>
        </w:rPr>
        <w:t>三、新陳代謝疾病：</w:t>
      </w:r>
    </w:p>
    <w:p w:rsidR="005A04B9" w:rsidRPr="00CB11BC" w:rsidRDefault="005A04B9" w:rsidP="00B55715">
      <w:pPr>
        <w:widowControl/>
        <w:spacing w:before="100" w:beforeAutospacing="1" w:after="100" w:afterAutospacing="1" w:line="270" w:lineRule="atLeast"/>
        <w:rPr>
          <w:rFonts w:ascii="細明體" w:eastAsia="細明體" w:hAnsi="細明體" w:cs="Times New Roman"/>
          <w:b/>
          <w:bCs/>
          <w:color w:val="333333"/>
          <w:kern w:val="0"/>
          <w:sz w:val="18"/>
          <w:szCs w:val="18"/>
        </w:rPr>
      </w:pPr>
      <w:r w:rsidRPr="00CB11BC">
        <w:rPr>
          <w:rFonts w:ascii="細明體" w:eastAsia="細明體" w:hAnsi="細明體" w:cs="細明體" w:hint="eastAsia"/>
          <w:b/>
          <w:bCs/>
          <w:color w:val="333333"/>
          <w:kern w:val="0"/>
          <w:sz w:val="18"/>
          <w:szCs w:val="18"/>
        </w:rPr>
        <w:t>如苯酮尿症等先天的新陳代謝障礙，造成腦細胞的功能失調和障礙，會影響腦神經訊息傳遞的功能，而造成自閉症。</w:t>
      </w:r>
    </w:p>
    <w:p w:rsidR="005A04B9" w:rsidRPr="00CB11BC" w:rsidRDefault="005A04B9" w:rsidP="00B55715">
      <w:pPr>
        <w:widowControl/>
        <w:spacing w:before="100" w:beforeAutospacing="1" w:after="100" w:afterAutospacing="1" w:line="270" w:lineRule="atLeast"/>
        <w:rPr>
          <w:rFonts w:ascii="細明體" w:eastAsia="細明體" w:hAnsi="細明體" w:cs="Times New Roman"/>
          <w:b/>
          <w:bCs/>
          <w:color w:val="333333"/>
          <w:kern w:val="0"/>
          <w:sz w:val="18"/>
          <w:szCs w:val="18"/>
        </w:rPr>
      </w:pPr>
      <w:r w:rsidRPr="00CB11BC">
        <w:rPr>
          <w:rFonts w:ascii="細明體" w:eastAsia="細明體" w:hAnsi="細明體" w:cs="細明體" w:hint="eastAsia"/>
          <w:b/>
          <w:bCs/>
          <w:color w:val="333333"/>
          <w:kern w:val="0"/>
          <w:sz w:val="18"/>
          <w:szCs w:val="18"/>
        </w:rPr>
        <w:t>四、腦傷：</w:t>
      </w:r>
    </w:p>
    <w:p w:rsidR="005A04B9" w:rsidRPr="00CB11BC" w:rsidRDefault="005A04B9" w:rsidP="00B55715">
      <w:pPr>
        <w:widowControl/>
        <w:spacing w:before="100" w:beforeAutospacing="1" w:after="100" w:afterAutospacing="1" w:line="270" w:lineRule="atLeast"/>
        <w:rPr>
          <w:rFonts w:ascii="細明體" w:eastAsia="細明體" w:hAnsi="細明體" w:cs="Times New Roman"/>
          <w:b/>
          <w:bCs/>
          <w:color w:val="333333"/>
          <w:kern w:val="0"/>
          <w:sz w:val="18"/>
          <w:szCs w:val="18"/>
        </w:rPr>
      </w:pPr>
      <w:r w:rsidRPr="00CB11BC">
        <w:rPr>
          <w:rFonts w:ascii="細明體" w:eastAsia="細明體" w:hAnsi="細明體" w:cs="細明體" w:hint="eastAsia"/>
          <w:b/>
          <w:bCs/>
          <w:color w:val="333333"/>
          <w:kern w:val="0"/>
          <w:sz w:val="18"/>
          <w:szCs w:val="18"/>
        </w:rPr>
        <w:t>包括在懷孕期間窘迫性流產等因素而造成大腦發育不全，生產過程中早產、難產、新生兒腦傷，以及嬰兒期因感染腦炎、腦膜炎等疾病造成腦部傷害等因素，都可能增加患有自閉症的機會。</w:t>
      </w:r>
    </w:p>
    <w:p w:rsidR="005A04B9" w:rsidRPr="00CB11BC" w:rsidRDefault="005A04B9" w:rsidP="00B55715">
      <w:pPr>
        <w:widowControl/>
        <w:spacing w:before="100" w:beforeAutospacing="1" w:after="100" w:afterAutospacing="1" w:line="270" w:lineRule="atLeast"/>
        <w:rPr>
          <w:rFonts w:ascii="細明體" w:eastAsia="細明體" w:hAnsi="細明體" w:cs="Times New Roman"/>
          <w:b/>
          <w:bCs/>
          <w:color w:val="333333"/>
          <w:kern w:val="0"/>
          <w:sz w:val="18"/>
          <w:szCs w:val="18"/>
        </w:rPr>
      </w:pPr>
      <w:r w:rsidRPr="00CB11BC">
        <w:rPr>
          <w:rFonts w:ascii="細明體" w:eastAsia="細明體" w:hAnsi="細明體" w:cs="細明體" w:hint="eastAsia"/>
          <w:b/>
          <w:bCs/>
          <w:color w:val="333333"/>
          <w:kern w:val="0"/>
          <w:sz w:val="18"/>
          <w:szCs w:val="18"/>
        </w:rPr>
        <w:t>特徵</w:t>
      </w:r>
    </w:p>
    <w:p w:rsidR="005A04B9" w:rsidRPr="00CB11BC" w:rsidRDefault="005A04B9" w:rsidP="00B55715">
      <w:pPr>
        <w:widowControl/>
        <w:numPr>
          <w:ilvl w:val="0"/>
          <w:numId w:val="5"/>
        </w:numPr>
        <w:spacing w:before="100" w:beforeAutospacing="1" w:after="100" w:afterAutospacing="1" w:line="270" w:lineRule="atLeast"/>
        <w:rPr>
          <w:rFonts w:ascii="細明體" w:eastAsia="細明體" w:hAnsi="細明體" w:cs="細明體"/>
          <w:b/>
          <w:bCs/>
          <w:color w:val="333333"/>
          <w:kern w:val="0"/>
          <w:sz w:val="18"/>
          <w:szCs w:val="18"/>
        </w:rPr>
      </w:pPr>
      <w:r w:rsidRPr="00CB11BC">
        <w:rPr>
          <w:rFonts w:ascii="細明體" w:eastAsia="細明體" w:hAnsi="細明體" w:cs="細明體" w:hint="eastAsia"/>
          <w:b/>
          <w:bCs/>
          <w:color w:val="333333"/>
          <w:kern w:val="0"/>
          <w:sz w:val="18"/>
          <w:szCs w:val="18"/>
        </w:rPr>
        <w:t>抗拒正常反應方式</w:t>
      </w:r>
      <w:r w:rsidRPr="00CB11BC">
        <w:rPr>
          <w:rFonts w:ascii="細明體" w:eastAsia="細明體" w:hAnsi="細明體" w:cs="細明體"/>
          <w:b/>
          <w:bCs/>
          <w:color w:val="333333"/>
          <w:kern w:val="0"/>
          <w:sz w:val="18"/>
          <w:szCs w:val="18"/>
        </w:rPr>
        <w:t xml:space="preserve"> </w:t>
      </w:r>
    </w:p>
    <w:p w:rsidR="005A04B9" w:rsidRPr="00CB11BC" w:rsidRDefault="005A04B9" w:rsidP="00B55715">
      <w:pPr>
        <w:widowControl/>
        <w:numPr>
          <w:ilvl w:val="0"/>
          <w:numId w:val="5"/>
        </w:numPr>
        <w:spacing w:before="100" w:beforeAutospacing="1" w:after="100" w:afterAutospacing="1" w:line="270" w:lineRule="atLeast"/>
        <w:rPr>
          <w:rFonts w:ascii="細明體" w:eastAsia="細明體" w:hAnsi="細明體" w:cs="細明體"/>
          <w:b/>
          <w:bCs/>
          <w:color w:val="333333"/>
          <w:kern w:val="0"/>
          <w:sz w:val="18"/>
          <w:szCs w:val="18"/>
        </w:rPr>
      </w:pPr>
      <w:r w:rsidRPr="00CB11BC">
        <w:rPr>
          <w:rFonts w:ascii="細明體" w:eastAsia="細明體" w:hAnsi="細明體" w:cs="細明體" w:hint="eastAsia"/>
          <w:b/>
          <w:bCs/>
          <w:color w:val="333333"/>
          <w:kern w:val="0"/>
          <w:sz w:val="18"/>
          <w:szCs w:val="18"/>
        </w:rPr>
        <w:t>對疼痛感應遲頓</w:t>
      </w:r>
      <w:r w:rsidRPr="00CB11BC">
        <w:rPr>
          <w:rFonts w:ascii="細明體" w:eastAsia="細明體" w:hAnsi="細明體" w:cs="細明體"/>
          <w:b/>
          <w:bCs/>
          <w:color w:val="333333"/>
          <w:kern w:val="0"/>
          <w:sz w:val="18"/>
          <w:szCs w:val="18"/>
        </w:rPr>
        <w:t xml:space="preserve"> </w:t>
      </w:r>
    </w:p>
    <w:p w:rsidR="005A04B9" w:rsidRPr="00CB11BC" w:rsidRDefault="005A04B9" w:rsidP="00B55715">
      <w:pPr>
        <w:widowControl/>
        <w:numPr>
          <w:ilvl w:val="0"/>
          <w:numId w:val="5"/>
        </w:numPr>
        <w:spacing w:before="100" w:beforeAutospacing="1" w:after="100" w:afterAutospacing="1" w:line="270" w:lineRule="atLeast"/>
        <w:rPr>
          <w:rFonts w:ascii="細明體" w:eastAsia="細明體" w:hAnsi="細明體" w:cs="細明體"/>
          <w:b/>
          <w:bCs/>
          <w:color w:val="333333"/>
          <w:kern w:val="0"/>
          <w:sz w:val="18"/>
          <w:szCs w:val="18"/>
        </w:rPr>
      </w:pPr>
      <w:r w:rsidRPr="00CB11BC">
        <w:rPr>
          <w:rFonts w:ascii="細明體" w:eastAsia="細明體" w:hAnsi="細明體" w:cs="細明體" w:hint="eastAsia"/>
          <w:b/>
          <w:bCs/>
          <w:color w:val="333333"/>
          <w:kern w:val="0"/>
          <w:sz w:val="18"/>
          <w:szCs w:val="18"/>
        </w:rPr>
        <w:t>與其他兒童相處困難</w:t>
      </w:r>
      <w:r w:rsidRPr="00CB11BC">
        <w:rPr>
          <w:rFonts w:ascii="細明體" w:eastAsia="細明體" w:hAnsi="細明體" w:cs="細明體"/>
          <w:b/>
          <w:bCs/>
          <w:color w:val="333333"/>
          <w:kern w:val="0"/>
          <w:sz w:val="18"/>
          <w:szCs w:val="18"/>
        </w:rPr>
        <w:t xml:space="preserve"> </w:t>
      </w:r>
    </w:p>
    <w:p w:rsidR="005A04B9" w:rsidRPr="00CB11BC" w:rsidRDefault="005A04B9" w:rsidP="00B55715">
      <w:pPr>
        <w:widowControl/>
        <w:numPr>
          <w:ilvl w:val="0"/>
          <w:numId w:val="5"/>
        </w:numPr>
        <w:spacing w:before="100" w:beforeAutospacing="1" w:after="100" w:afterAutospacing="1" w:line="270" w:lineRule="atLeast"/>
        <w:rPr>
          <w:rFonts w:ascii="細明體" w:eastAsia="細明體" w:hAnsi="細明體" w:cs="Times New Roman"/>
          <w:b/>
          <w:bCs/>
          <w:color w:val="333333"/>
          <w:kern w:val="0"/>
          <w:sz w:val="18"/>
          <w:szCs w:val="18"/>
        </w:rPr>
      </w:pPr>
      <w:r w:rsidRPr="00CB11BC">
        <w:rPr>
          <w:rFonts w:ascii="細明體" w:eastAsia="細明體" w:hAnsi="細明體" w:cs="細明體" w:hint="eastAsia"/>
          <w:b/>
          <w:bCs/>
          <w:color w:val="333333"/>
          <w:kern w:val="0"/>
          <w:sz w:val="18"/>
          <w:szCs w:val="18"/>
        </w:rPr>
        <w:t>操作技巧缺乏一致性</w:t>
      </w:r>
    </w:p>
    <w:p w:rsidR="005A04B9" w:rsidRPr="00CB11BC" w:rsidRDefault="005A04B9" w:rsidP="00B55715">
      <w:pPr>
        <w:widowControl/>
        <w:numPr>
          <w:ilvl w:val="0"/>
          <w:numId w:val="5"/>
        </w:numPr>
        <w:spacing w:before="100" w:beforeAutospacing="1" w:after="100" w:afterAutospacing="1" w:line="270" w:lineRule="atLeast"/>
        <w:rPr>
          <w:rFonts w:ascii="細明體" w:eastAsia="細明體" w:hAnsi="細明體" w:cs="Times New Roman"/>
          <w:b/>
          <w:bCs/>
          <w:color w:val="333333"/>
          <w:kern w:val="0"/>
          <w:sz w:val="18"/>
          <w:szCs w:val="18"/>
        </w:rPr>
      </w:pPr>
      <w:r w:rsidRPr="00CB11BC">
        <w:rPr>
          <w:rFonts w:ascii="細明體" w:eastAsia="細明體" w:hAnsi="細明體" w:cs="細明體" w:hint="eastAsia"/>
          <w:b/>
          <w:bCs/>
          <w:color w:val="333333"/>
          <w:kern w:val="0"/>
          <w:sz w:val="18"/>
          <w:szCs w:val="18"/>
        </w:rPr>
        <w:t>行為固定，拒絕變化</w:t>
      </w:r>
    </w:p>
    <w:p w:rsidR="005A04B9" w:rsidRPr="00CB11BC" w:rsidRDefault="005A04B9" w:rsidP="00B55715">
      <w:pPr>
        <w:widowControl/>
        <w:numPr>
          <w:ilvl w:val="0"/>
          <w:numId w:val="5"/>
        </w:numPr>
        <w:spacing w:before="100" w:beforeAutospacing="1" w:after="100" w:afterAutospacing="1" w:line="270" w:lineRule="atLeast"/>
        <w:rPr>
          <w:rFonts w:ascii="細明體" w:eastAsia="細明體" w:hAnsi="細明體" w:cs="Times New Roman"/>
          <w:b/>
          <w:bCs/>
          <w:color w:val="333333"/>
          <w:kern w:val="0"/>
          <w:sz w:val="18"/>
          <w:szCs w:val="18"/>
        </w:rPr>
      </w:pPr>
      <w:r w:rsidRPr="00CB11BC">
        <w:rPr>
          <w:rFonts w:ascii="細明體" w:eastAsia="細明體" w:hAnsi="細明體" w:cs="細明體" w:hint="eastAsia"/>
          <w:b/>
          <w:bCs/>
          <w:color w:val="333333"/>
          <w:kern w:val="0"/>
          <w:sz w:val="18"/>
          <w:szCs w:val="18"/>
        </w:rPr>
        <w:t>以手〈姿〉勢表達需求</w:t>
      </w:r>
    </w:p>
    <w:p w:rsidR="005A04B9" w:rsidRPr="00CB11BC" w:rsidRDefault="005A04B9" w:rsidP="00B55715">
      <w:pPr>
        <w:widowControl/>
        <w:numPr>
          <w:ilvl w:val="0"/>
          <w:numId w:val="5"/>
        </w:numPr>
        <w:spacing w:before="100" w:beforeAutospacing="1" w:after="100" w:afterAutospacing="1" w:line="270" w:lineRule="atLeast"/>
        <w:rPr>
          <w:rFonts w:ascii="細明體" w:eastAsia="細明體" w:hAnsi="細明體" w:cs="Times New Roman"/>
          <w:b/>
          <w:bCs/>
          <w:color w:val="333333"/>
          <w:kern w:val="0"/>
          <w:sz w:val="18"/>
          <w:szCs w:val="18"/>
        </w:rPr>
      </w:pPr>
      <w:r w:rsidRPr="00CB11BC">
        <w:rPr>
          <w:rFonts w:ascii="細明體" w:eastAsia="細明體" w:hAnsi="細明體" w:cs="細明體" w:hint="eastAsia"/>
          <w:b/>
          <w:bCs/>
          <w:color w:val="333333"/>
          <w:kern w:val="0"/>
          <w:sz w:val="18"/>
          <w:szCs w:val="18"/>
        </w:rPr>
        <w:t>模仿別人說話</w:t>
      </w:r>
    </w:p>
    <w:p w:rsidR="005A04B9" w:rsidRPr="00CB11BC" w:rsidRDefault="005A04B9" w:rsidP="00B55715">
      <w:pPr>
        <w:widowControl/>
        <w:numPr>
          <w:ilvl w:val="0"/>
          <w:numId w:val="5"/>
        </w:numPr>
        <w:spacing w:before="100" w:beforeAutospacing="1" w:after="100" w:afterAutospacing="1" w:line="270" w:lineRule="atLeast"/>
        <w:rPr>
          <w:rFonts w:ascii="細明體" w:eastAsia="細明體" w:hAnsi="細明體" w:cs="Times New Roman"/>
          <w:b/>
          <w:bCs/>
          <w:color w:val="333333"/>
          <w:kern w:val="0"/>
          <w:sz w:val="18"/>
          <w:szCs w:val="18"/>
        </w:rPr>
      </w:pPr>
      <w:r w:rsidRPr="00CB11BC">
        <w:rPr>
          <w:rFonts w:ascii="細明體" w:eastAsia="細明體" w:hAnsi="細明體" w:cs="細明體" w:hint="eastAsia"/>
          <w:b/>
          <w:bCs/>
          <w:color w:val="333333"/>
          <w:kern w:val="0"/>
          <w:sz w:val="18"/>
          <w:szCs w:val="18"/>
        </w:rPr>
        <w:t>喜歡轉動東西</w:t>
      </w:r>
    </w:p>
    <w:p w:rsidR="005A04B9" w:rsidRPr="00CB11BC" w:rsidRDefault="005A04B9" w:rsidP="00B55715">
      <w:pPr>
        <w:widowControl/>
        <w:numPr>
          <w:ilvl w:val="0"/>
          <w:numId w:val="5"/>
        </w:numPr>
        <w:spacing w:before="100" w:beforeAutospacing="1" w:after="100" w:afterAutospacing="1" w:line="270" w:lineRule="atLeast"/>
        <w:rPr>
          <w:rFonts w:ascii="細明體" w:eastAsia="細明體" w:hAnsi="細明體" w:cs="細明體"/>
          <w:b/>
          <w:bCs/>
          <w:color w:val="333333"/>
          <w:kern w:val="0"/>
          <w:sz w:val="18"/>
          <w:szCs w:val="18"/>
        </w:rPr>
      </w:pPr>
      <w:r w:rsidRPr="00CB11BC">
        <w:rPr>
          <w:rFonts w:ascii="細明體" w:eastAsia="細明體" w:hAnsi="細明體" w:cs="細明體" w:hint="eastAsia"/>
          <w:b/>
          <w:bCs/>
          <w:color w:val="333333"/>
          <w:kern w:val="0"/>
          <w:sz w:val="18"/>
          <w:szCs w:val="18"/>
        </w:rPr>
        <w:t>聽而不聞，無反應</w:t>
      </w:r>
      <w:r w:rsidRPr="00CB11BC">
        <w:rPr>
          <w:rFonts w:ascii="細明體" w:eastAsia="細明體" w:hAnsi="細明體" w:cs="細明體"/>
          <w:b/>
          <w:bCs/>
          <w:color w:val="333333"/>
          <w:kern w:val="0"/>
          <w:sz w:val="18"/>
          <w:szCs w:val="18"/>
        </w:rPr>
        <w:t xml:space="preserve"> </w:t>
      </w:r>
    </w:p>
    <w:p w:rsidR="005A04B9" w:rsidRPr="00CB11BC" w:rsidRDefault="005A04B9" w:rsidP="00B55715">
      <w:pPr>
        <w:widowControl/>
        <w:numPr>
          <w:ilvl w:val="0"/>
          <w:numId w:val="5"/>
        </w:numPr>
        <w:spacing w:before="100" w:beforeAutospacing="1" w:after="100" w:afterAutospacing="1" w:line="270" w:lineRule="atLeast"/>
        <w:rPr>
          <w:rFonts w:ascii="細明體" w:eastAsia="細明體" w:hAnsi="細明體" w:cs="細明體"/>
          <w:b/>
          <w:bCs/>
          <w:color w:val="333333"/>
          <w:kern w:val="0"/>
          <w:sz w:val="18"/>
          <w:szCs w:val="18"/>
        </w:rPr>
      </w:pPr>
      <w:r w:rsidRPr="00CB11BC">
        <w:rPr>
          <w:rFonts w:ascii="細明體" w:eastAsia="細明體" w:hAnsi="細明體" w:cs="細明體" w:hint="eastAsia"/>
          <w:b/>
          <w:bCs/>
          <w:color w:val="333333"/>
          <w:kern w:val="0"/>
          <w:sz w:val="18"/>
          <w:szCs w:val="18"/>
        </w:rPr>
        <w:t>目光不與人接觸</w:t>
      </w:r>
      <w:r w:rsidRPr="00CB11BC">
        <w:rPr>
          <w:rFonts w:ascii="細明體" w:eastAsia="細明體" w:hAnsi="細明體" w:cs="細明體"/>
          <w:b/>
          <w:bCs/>
          <w:color w:val="333333"/>
          <w:kern w:val="0"/>
          <w:sz w:val="18"/>
          <w:szCs w:val="18"/>
        </w:rPr>
        <w:t xml:space="preserve"> </w:t>
      </w:r>
    </w:p>
    <w:p w:rsidR="005A04B9" w:rsidRPr="00CB11BC" w:rsidRDefault="005A04B9" w:rsidP="00B55715">
      <w:pPr>
        <w:widowControl/>
        <w:numPr>
          <w:ilvl w:val="0"/>
          <w:numId w:val="5"/>
        </w:numPr>
        <w:spacing w:before="100" w:beforeAutospacing="1" w:after="100" w:afterAutospacing="1" w:line="270" w:lineRule="atLeast"/>
        <w:rPr>
          <w:rFonts w:ascii="細明體" w:eastAsia="細明體" w:hAnsi="細明體" w:cs="細明體"/>
          <w:b/>
          <w:bCs/>
          <w:color w:val="333333"/>
          <w:kern w:val="0"/>
          <w:sz w:val="18"/>
          <w:szCs w:val="18"/>
        </w:rPr>
      </w:pPr>
      <w:r w:rsidRPr="00CB11BC">
        <w:rPr>
          <w:rFonts w:ascii="細明體" w:eastAsia="細明體" w:hAnsi="細明體" w:cs="細明體" w:hint="eastAsia"/>
          <w:b/>
          <w:bCs/>
          <w:color w:val="333333"/>
          <w:kern w:val="0"/>
          <w:sz w:val="18"/>
          <w:szCs w:val="18"/>
        </w:rPr>
        <w:t>對物體的喜好表現不洽當</w:t>
      </w:r>
      <w:r w:rsidRPr="00CB11BC">
        <w:rPr>
          <w:rFonts w:ascii="細明體" w:eastAsia="細明體" w:hAnsi="細明體" w:cs="細明體"/>
          <w:b/>
          <w:bCs/>
          <w:color w:val="333333"/>
          <w:kern w:val="0"/>
          <w:sz w:val="18"/>
          <w:szCs w:val="18"/>
        </w:rPr>
        <w:t xml:space="preserve"> </w:t>
      </w:r>
    </w:p>
    <w:p w:rsidR="005A04B9" w:rsidRPr="00CB11BC" w:rsidRDefault="005A04B9" w:rsidP="00B55715">
      <w:pPr>
        <w:widowControl/>
        <w:numPr>
          <w:ilvl w:val="0"/>
          <w:numId w:val="5"/>
        </w:numPr>
        <w:spacing w:before="100" w:beforeAutospacing="1" w:after="100" w:afterAutospacing="1" w:line="270" w:lineRule="atLeast"/>
        <w:rPr>
          <w:rFonts w:ascii="細明體" w:eastAsia="細明體" w:hAnsi="細明體" w:cs="細明體"/>
          <w:b/>
          <w:bCs/>
          <w:color w:val="333333"/>
          <w:kern w:val="0"/>
          <w:sz w:val="18"/>
          <w:szCs w:val="18"/>
        </w:rPr>
      </w:pPr>
      <w:r w:rsidRPr="00CB11BC">
        <w:rPr>
          <w:rFonts w:ascii="細明體" w:eastAsia="細明體" w:hAnsi="細明體" w:cs="細明體" w:hint="eastAsia"/>
          <w:b/>
          <w:bCs/>
          <w:color w:val="333333"/>
          <w:kern w:val="0"/>
          <w:sz w:val="18"/>
          <w:szCs w:val="18"/>
        </w:rPr>
        <w:t>極端好動或過度安靜被動</w:t>
      </w:r>
      <w:r w:rsidRPr="00CB11BC">
        <w:rPr>
          <w:rFonts w:ascii="細明體" w:eastAsia="細明體" w:hAnsi="細明體" w:cs="細明體"/>
          <w:b/>
          <w:bCs/>
          <w:color w:val="333333"/>
          <w:kern w:val="0"/>
          <w:sz w:val="18"/>
          <w:szCs w:val="18"/>
        </w:rPr>
        <w:t xml:space="preserve"> </w:t>
      </w:r>
    </w:p>
    <w:p w:rsidR="005A04B9" w:rsidRPr="00CB11BC" w:rsidRDefault="005A04B9" w:rsidP="00B55715">
      <w:pPr>
        <w:widowControl/>
        <w:numPr>
          <w:ilvl w:val="0"/>
          <w:numId w:val="5"/>
        </w:numPr>
        <w:spacing w:before="100" w:beforeAutospacing="1" w:after="100" w:afterAutospacing="1" w:line="270" w:lineRule="atLeast"/>
        <w:rPr>
          <w:rFonts w:ascii="細明體" w:eastAsia="細明體" w:hAnsi="細明體" w:cs="細明體"/>
          <w:b/>
          <w:bCs/>
          <w:color w:val="333333"/>
          <w:kern w:val="0"/>
          <w:sz w:val="18"/>
          <w:szCs w:val="18"/>
        </w:rPr>
      </w:pPr>
      <w:r w:rsidRPr="00CB11BC">
        <w:rPr>
          <w:rFonts w:ascii="細明體" w:eastAsia="細明體" w:hAnsi="細明體" w:cs="細明體" w:hint="eastAsia"/>
          <w:b/>
          <w:bCs/>
          <w:color w:val="333333"/>
          <w:kern w:val="0"/>
          <w:sz w:val="18"/>
          <w:szCs w:val="18"/>
        </w:rPr>
        <w:t>不怕危險</w:t>
      </w:r>
      <w:r w:rsidRPr="00CB11BC">
        <w:rPr>
          <w:rFonts w:ascii="細明體" w:eastAsia="細明體" w:hAnsi="細明體" w:cs="細明體"/>
          <w:b/>
          <w:bCs/>
          <w:color w:val="333333"/>
          <w:kern w:val="0"/>
          <w:sz w:val="18"/>
          <w:szCs w:val="18"/>
        </w:rPr>
        <w:t xml:space="preserve"> </w:t>
      </w:r>
    </w:p>
    <w:p w:rsidR="005A04B9" w:rsidRPr="00CB11BC" w:rsidRDefault="005A04B9" w:rsidP="00B55715">
      <w:pPr>
        <w:widowControl/>
        <w:numPr>
          <w:ilvl w:val="0"/>
          <w:numId w:val="5"/>
        </w:numPr>
        <w:spacing w:before="100" w:beforeAutospacing="1" w:after="100" w:afterAutospacing="1" w:line="270" w:lineRule="atLeast"/>
        <w:rPr>
          <w:rFonts w:ascii="細明體" w:eastAsia="細明體" w:hAnsi="細明體" w:cs="細明體"/>
          <w:b/>
          <w:bCs/>
          <w:color w:val="333333"/>
          <w:kern w:val="0"/>
          <w:sz w:val="18"/>
          <w:szCs w:val="18"/>
        </w:rPr>
      </w:pPr>
      <w:r w:rsidRPr="00CB11BC">
        <w:rPr>
          <w:rFonts w:ascii="細明體" w:eastAsia="細明體" w:hAnsi="細明體" w:cs="細明體" w:hint="eastAsia"/>
          <w:b/>
          <w:bCs/>
          <w:color w:val="333333"/>
          <w:kern w:val="0"/>
          <w:sz w:val="18"/>
          <w:szCs w:val="18"/>
        </w:rPr>
        <w:t>持續怪異的遊戲方法</w:t>
      </w:r>
      <w:r w:rsidRPr="00CB11BC">
        <w:rPr>
          <w:rFonts w:ascii="細明體" w:eastAsia="細明體" w:hAnsi="細明體" w:cs="細明體"/>
          <w:b/>
          <w:bCs/>
          <w:color w:val="333333"/>
          <w:kern w:val="0"/>
          <w:sz w:val="18"/>
          <w:szCs w:val="18"/>
        </w:rPr>
        <w:t xml:space="preserve"> </w:t>
      </w:r>
    </w:p>
    <w:p w:rsidR="005A04B9" w:rsidRPr="00CB11BC" w:rsidRDefault="005A04B9" w:rsidP="00B55715">
      <w:pPr>
        <w:widowControl/>
        <w:numPr>
          <w:ilvl w:val="0"/>
          <w:numId w:val="5"/>
        </w:numPr>
        <w:spacing w:before="100" w:beforeAutospacing="1" w:after="100" w:afterAutospacing="1" w:line="270" w:lineRule="atLeast"/>
        <w:rPr>
          <w:rFonts w:ascii="細明體" w:eastAsia="細明體" w:hAnsi="細明體" w:cs="細明體"/>
          <w:b/>
          <w:bCs/>
          <w:color w:val="333333"/>
          <w:kern w:val="0"/>
          <w:sz w:val="18"/>
          <w:szCs w:val="18"/>
        </w:rPr>
      </w:pPr>
      <w:r w:rsidRPr="00CB11BC">
        <w:rPr>
          <w:rFonts w:ascii="細明體" w:eastAsia="細明體" w:hAnsi="細明體" w:cs="細明體" w:hint="eastAsia"/>
          <w:b/>
          <w:bCs/>
          <w:color w:val="333333"/>
          <w:kern w:val="0"/>
          <w:sz w:val="18"/>
          <w:szCs w:val="18"/>
        </w:rPr>
        <w:t>不願踢球但會堆積木</w:t>
      </w:r>
      <w:r w:rsidRPr="00CB11BC">
        <w:rPr>
          <w:rFonts w:ascii="細明體" w:eastAsia="細明體" w:hAnsi="細明體" w:cs="細明體"/>
          <w:b/>
          <w:bCs/>
          <w:color w:val="333333"/>
          <w:kern w:val="0"/>
          <w:sz w:val="18"/>
          <w:szCs w:val="18"/>
        </w:rPr>
        <w:t xml:space="preserve"> </w:t>
      </w:r>
    </w:p>
    <w:p w:rsidR="005A04B9" w:rsidRPr="00CB11BC" w:rsidRDefault="005A04B9" w:rsidP="00B55715">
      <w:pPr>
        <w:widowControl/>
        <w:numPr>
          <w:ilvl w:val="0"/>
          <w:numId w:val="5"/>
        </w:numPr>
        <w:spacing w:before="100" w:beforeAutospacing="1" w:after="100" w:afterAutospacing="1" w:line="270" w:lineRule="atLeast"/>
        <w:rPr>
          <w:rFonts w:ascii="細明體" w:eastAsia="細明體" w:hAnsi="細明體" w:cs="細明體"/>
          <w:b/>
          <w:bCs/>
          <w:color w:val="333333"/>
          <w:kern w:val="0"/>
          <w:sz w:val="18"/>
          <w:szCs w:val="18"/>
        </w:rPr>
      </w:pPr>
      <w:r w:rsidRPr="00CB11BC">
        <w:rPr>
          <w:rFonts w:ascii="細明體" w:eastAsia="細明體" w:hAnsi="細明體" w:cs="細明體" w:hint="eastAsia"/>
          <w:b/>
          <w:bCs/>
          <w:color w:val="333333"/>
          <w:kern w:val="0"/>
          <w:sz w:val="18"/>
          <w:szCs w:val="18"/>
        </w:rPr>
        <w:t>莫名其妙地笑</w:t>
      </w:r>
      <w:r w:rsidRPr="00CB11BC">
        <w:rPr>
          <w:rFonts w:ascii="細明體" w:eastAsia="細明體" w:hAnsi="細明體" w:cs="細明體"/>
          <w:b/>
          <w:bCs/>
          <w:color w:val="333333"/>
          <w:kern w:val="0"/>
          <w:sz w:val="18"/>
          <w:szCs w:val="18"/>
        </w:rPr>
        <w:t xml:space="preserve"> </w:t>
      </w:r>
    </w:p>
    <w:p w:rsidR="005A04B9" w:rsidRPr="00CB11BC" w:rsidRDefault="005A04B9" w:rsidP="00B55715">
      <w:pPr>
        <w:widowControl/>
        <w:numPr>
          <w:ilvl w:val="0"/>
          <w:numId w:val="5"/>
        </w:numPr>
        <w:spacing w:before="100" w:beforeAutospacing="1" w:after="100" w:afterAutospacing="1" w:line="270" w:lineRule="atLeast"/>
        <w:rPr>
          <w:rFonts w:ascii="細明體" w:eastAsia="細明體" w:hAnsi="細明體" w:cs="細明體"/>
          <w:b/>
          <w:bCs/>
          <w:color w:val="333333"/>
          <w:kern w:val="0"/>
          <w:sz w:val="18"/>
          <w:szCs w:val="18"/>
        </w:rPr>
      </w:pPr>
      <w:r w:rsidRPr="00CB11BC">
        <w:rPr>
          <w:rFonts w:ascii="細明體" w:eastAsia="細明體" w:hAnsi="細明體" w:cs="細明體" w:hint="eastAsia"/>
          <w:b/>
          <w:bCs/>
          <w:color w:val="333333"/>
          <w:kern w:val="0"/>
          <w:sz w:val="18"/>
          <w:szCs w:val="18"/>
        </w:rPr>
        <w:t>無特別原因表現極度吵鬧</w:t>
      </w:r>
      <w:r w:rsidRPr="00CB11BC">
        <w:rPr>
          <w:rFonts w:ascii="細明體" w:eastAsia="細明體" w:hAnsi="細明體" w:cs="細明體"/>
          <w:b/>
          <w:bCs/>
          <w:color w:val="333333"/>
          <w:kern w:val="0"/>
          <w:sz w:val="18"/>
          <w:szCs w:val="18"/>
        </w:rPr>
        <w:t xml:space="preserve"> </w:t>
      </w:r>
    </w:p>
    <w:p w:rsidR="005A04B9" w:rsidRPr="00CB11BC" w:rsidRDefault="005A04B9" w:rsidP="00B55715">
      <w:pPr>
        <w:widowControl/>
        <w:numPr>
          <w:ilvl w:val="0"/>
          <w:numId w:val="5"/>
        </w:numPr>
        <w:spacing w:before="100" w:beforeAutospacing="1" w:after="100" w:afterAutospacing="1" w:line="270" w:lineRule="atLeast"/>
        <w:rPr>
          <w:rFonts w:ascii="細明體" w:eastAsia="細明體" w:hAnsi="細明體" w:cs="細明體"/>
          <w:b/>
          <w:bCs/>
          <w:color w:val="333333"/>
          <w:kern w:val="0"/>
          <w:sz w:val="18"/>
          <w:szCs w:val="18"/>
        </w:rPr>
      </w:pPr>
      <w:r w:rsidRPr="00CB11BC">
        <w:rPr>
          <w:rFonts w:ascii="細明體" w:eastAsia="細明體" w:hAnsi="細明體" w:cs="細明體" w:hint="eastAsia"/>
          <w:b/>
          <w:bCs/>
          <w:color w:val="333333"/>
          <w:kern w:val="0"/>
          <w:sz w:val="18"/>
          <w:szCs w:val="18"/>
        </w:rPr>
        <w:t>不易與人親近</w:t>
      </w:r>
      <w:r w:rsidRPr="00CB11BC">
        <w:rPr>
          <w:rFonts w:ascii="細明體" w:eastAsia="細明體" w:hAnsi="細明體" w:cs="細明體"/>
          <w:b/>
          <w:bCs/>
          <w:color w:val="333333"/>
          <w:kern w:val="0"/>
          <w:sz w:val="18"/>
          <w:szCs w:val="18"/>
        </w:rPr>
        <w:t xml:space="preserve"> </w:t>
      </w:r>
    </w:p>
    <w:p w:rsidR="005A04B9" w:rsidRPr="00B55715" w:rsidRDefault="005A04B9" w:rsidP="00B55715">
      <w:pPr>
        <w:widowControl/>
        <w:numPr>
          <w:ilvl w:val="0"/>
          <w:numId w:val="5"/>
        </w:numPr>
        <w:spacing w:before="100" w:beforeAutospacing="1" w:after="100" w:afterAutospacing="1" w:line="270" w:lineRule="atLeast"/>
        <w:rPr>
          <w:rFonts w:ascii="細明體" w:eastAsia="細明體" w:hAnsi="細明體" w:cs="Times New Roman"/>
          <w:b/>
          <w:bCs/>
          <w:color w:val="333333"/>
          <w:kern w:val="0"/>
          <w:sz w:val="18"/>
          <w:szCs w:val="18"/>
        </w:rPr>
      </w:pPr>
      <w:r w:rsidRPr="00CB11BC">
        <w:rPr>
          <w:rFonts w:ascii="細明體" w:eastAsia="細明體" w:hAnsi="細明體" w:cs="細明體" w:hint="eastAsia"/>
          <w:b/>
          <w:bCs/>
          <w:color w:val="333333"/>
          <w:kern w:val="0"/>
          <w:sz w:val="18"/>
          <w:szCs w:val="18"/>
        </w:rPr>
        <w:t>態度冷漠</w:t>
      </w:r>
      <w:r w:rsidRPr="00CB11BC">
        <w:rPr>
          <w:rFonts w:ascii="細明體" w:eastAsia="細明體" w:hAnsi="細明體" w:cs="細明體"/>
          <w:b/>
          <w:bCs/>
          <w:color w:val="333333"/>
          <w:kern w:val="0"/>
          <w:sz w:val="18"/>
          <w:szCs w:val="18"/>
        </w:rPr>
        <w:t xml:space="preserve"> </w:t>
      </w:r>
    </w:p>
    <w:sectPr w:rsidR="005A04B9" w:rsidRPr="00B55715" w:rsidSect="00B22D99">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04B9" w:rsidRDefault="005A04B9" w:rsidP="00391474">
      <w:pPr>
        <w:rPr>
          <w:rFonts w:cs="Times New Roman"/>
        </w:rPr>
      </w:pPr>
      <w:r>
        <w:rPr>
          <w:rFonts w:cs="Times New Roman"/>
        </w:rPr>
        <w:separator/>
      </w:r>
    </w:p>
  </w:endnote>
  <w:endnote w:type="continuationSeparator" w:id="1">
    <w:p w:rsidR="005A04B9" w:rsidRDefault="005A04B9" w:rsidP="00391474">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華康魏碑體">
    <w:panose1 w:val="03000709000000000000"/>
    <w:charset w:val="88"/>
    <w:family w:val="script"/>
    <w:pitch w:val="fixed"/>
    <w:sig w:usb0="80000001" w:usb1="28091800" w:usb2="00000016" w:usb3="00000000" w:csb0="00100000" w:csb1="00000000"/>
  </w:font>
  <w:font w:name="細明體">
    <w:altName w:val="MingLiU"/>
    <w:panose1 w:val="02020309000000000000"/>
    <w:charset w:val="88"/>
    <w:family w:val="modern"/>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04B9" w:rsidRDefault="005A04B9" w:rsidP="00391474">
      <w:pPr>
        <w:rPr>
          <w:rFonts w:cs="Times New Roman"/>
        </w:rPr>
      </w:pPr>
      <w:r>
        <w:rPr>
          <w:rFonts w:cs="Times New Roman"/>
        </w:rPr>
        <w:separator/>
      </w:r>
    </w:p>
  </w:footnote>
  <w:footnote w:type="continuationSeparator" w:id="1">
    <w:p w:rsidR="005A04B9" w:rsidRDefault="005A04B9" w:rsidP="00391474">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EA3192"/>
    <w:multiLevelType w:val="multilevel"/>
    <w:tmpl w:val="CE3C61B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50A766CE"/>
    <w:multiLevelType w:val="multilevel"/>
    <w:tmpl w:val="7D78D3C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5A0C4F72"/>
    <w:multiLevelType w:val="multilevel"/>
    <w:tmpl w:val="F96C6CC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754B1D22"/>
    <w:multiLevelType w:val="multilevel"/>
    <w:tmpl w:val="8A72DD3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7A560489"/>
    <w:multiLevelType w:val="multilevel"/>
    <w:tmpl w:val="61EE4BA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bordersDoNotSurroundHeader/>
  <w:bordersDoNotSurroundFooter/>
  <w:defaultTabStop w:val="480"/>
  <w:doNotHyphenateCaps/>
  <w:displayHorizontalDrawingGridEvery w:val="0"/>
  <w:displayVerticalDrawingGridEvery w:val="2"/>
  <w:characterSpacingControl w:val="compressPunctuation"/>
  <w:noLineBreaksAfter w:lang="zh-TW" w:val="([{£¥‘“‵〈《「『【〔〝︵︷︹︻︽︿﹁﹃﹙﹛﹝（｛"/>
  <w:noLineBreaksBefore w:lang="zh-TW" w:val="!),.:;?]}¢·–—’”•‥…‧′╴、。〉》」』】〕〞︰︱︳︴︶︸︺︼︾﹀﹂﹄﹏﹐﹑﹒﹔﹕﹖﹗﹚﹜﹞！），．：；？］｜｝､"/>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55715"/>
    <w:rsid w:val="00015F88"/>
    <w:rsid w:val="00080C76"/>
    <w:rsid w:val="001352AB"/>
    <w:rsid w:val="00224823"/>
    <w:rsid w:val="00391474"/>
    <w:rsid w:val="004278A2"/>
    <w:rsid w:val="00450A76"/>
    <w:rsid w:val="00521521"/>
    <w:rsid w:val="00576F25"/>
    <w:rsid w:val="005A04B9"/>
    <w:rsid w:val="00844897"/>
    <w:rsid w:val="008F4691"/>
    <w:rsid w:val="00973DC8"/>
    <w:rsid w:val="00B22D99"/>
    <w:rsid w:val="00B55715"/>
    <w:rsid w:val="00CB11BC"/>
    <w:rsid w:val="00E46748"/>
    <w:rsid w:val="00E660AA"/>
    <w:rsid w:val="00FC7D4F"/>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5715"/>
    <w:pPr>
      <w:widowControl w:val="0"/>
    </w:pPr>
    <w:rPr>
      <w:rFonts w:cs="Calibri"/>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391474"/>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391474"/>
    <w:rPr>
      <w:sz w:val="20"/>
      <w:szCs w:val="20"/>
    </w:rPr>
  </w:style>
  <w:style w:type="paragraph" w:styleId="Footer">
    <w:name w:val="footer"/>
    <w:basedOn w:val="Normal"/>
    <w:link w:val="FooterChar"/>
    <w:uiPriority w:val="99"/>
    <w:semiHidden/>
    <w:rsid w:val="00391474"/>
    <w:pPr>
      <w:tabs>
        <w:tab w:val="center" w:pos="4153"/>
        <w:tab w:val="right" w:pos="8306"/>
      </w:tabs>
      <w:snapToGrid w:val="0"/>
    </w:pPr>
    <w:rPr>
      <w:sz w:val="20"/>
      <w:szCs w:val="20"/>
    </w:rPr>
  </w:style>
  <w:style w:type="character" w:customStyle="1" w:styleId="FooterChar">
    <w:name w:val="Footer Char"/>
    <w:basedOn w:val="DefaultParagraphFont"/>
    <w:link w:val="Footer"/>
    <w:uiPriority w:val="99"/>
    <w:semiHidden/>
    <w:locked/>
    <w:rsid w:val="00391474"/>
    <w:rPr>
      <w:sz w:val="20"/>
      <w:szCs w:val="20"/>
    </w:rPr>
  </w:style>
  <w:style w:type="table" w:styleId="TableGrid">
    <w:name w:val="Table Grid"/>
    <w:basedOn w:val="TableNormal"/>
    <w:uiPriority w:val="99"/>
    <w:rsid w:val="00FC7D4F"/>
    <w:rPr>
      <w:rFonts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doh.gov.tw/newdoh/90-org/org-1/88082503/16.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3</Pages>
  <Words>329</Words>
  <Characters>1879</Characters>
  <Application>Microsoft Office Outlook</Application>
  <DocSecurity>0</DocSecurity>
  <Lines>0</Lines>
  <Paragraphs>0</Paragraphs>
  <ScaleCrop>false</ScaleCrop>
  <Company>CMT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scc</dc:creator>
  <cp:keywords/>
  <dc:description/>
  <cp:lastModifiedBy>C103-左</cp:lastModifiedBy>
  <cp:revision>8</cp:revision>
  <dcterms:created xsi:type="dcterms:W3CDTF">2011-12-28T07:45:00Z</dcterms:created>
  <dcterms:modified xsi:type="dcterms:W3CDTF">2012-02-01T05:58:00Z</dcterms:modified>
</cp:coreProperties>
</file>